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B581" w14:textId="77777777" w:rsidR="00704941" w:rsidRDefault="00704941" w:rsidP="00A16A66">
      <w:pPr>
        <w:spacing w:after="0"/>
        <w:rPr>
          <w:rFonts w:ascii="Arial" w:hAnsi="Arial" w:cs="Arial"/>
          <w:shd w:val="clear" w:color="auto" w:fill="FFFFFF"/>
        </w:rPr>
      </w:pPr>
    </w:p>
    <w:p w14:paraId="6DD0EF7A" w14:textId="77777777" w:rsidR="00704941" w:rsidRDefault="00704941" w:rsidP="00BD0198">
      <w:pPr>
        <w:pStyle w:val="NoSpacing"/>
        <w:rPr>
          <w:shd w:val="clear" w:color="auto" w:fill="FFFFFF"/>
        </w:rPr>
      </w:pPr>
    </w:p>
    <w:p w14:paraId="179F31C3" w14:textId="77777777" w:rsidR="00D23FA6" w:rsidRDefault="00D23FA6" w:rsidP="00381996">
      <w:pPr>
        <w:pStyle w:val="NoSpacing"/>
        <w:jc w:val="right"/>
        <w:rPr>
          <w:rFonts w:ascii="Arial" w:hAnsi="Arial" w:cs="Arial"/>
        </w:rPr>
      </w:pPr>
    </w:p>
    <w:p w14:paraId="1C0B877E" w14:textId="7D4EA9DE" w:rsidR="000830C7" w:rsidRDefault="000830C7" w:rsidP="00381996">
      <w:pPr>
        <w:pStyle w:val="NoSpacing"/>
        <w:jc w:val="right"/>
        <w:rPr>
          <w:rFonts w:ascii="Arial" w:hAnsi="Arial" w:cs="Arial"/>
        </w:rPr>
      </w:pPr>
      <w:r>
        <w:rPr>
          <w:rFonts w:ascii="Arial" w:hAnsi="Arial" w:cs="Arial"/>
        </w:rPr>
        <w:t xml:space="preserve"> The Conveyancing Association</w:t>
      </w:r>
    </w:p>
    <w:p w14:paraId="3A99EADF" w14:textId="660D01D0" w:rsidR="00327A17" w:rsidRDefault="00327A17" w:rsidP="00381996">
      <w:pPr>
        <w:pStyle w:val="NoSpacing"/>
        <w:jc w:val="right"/>
        <w:rPr>
          <w:rFonts w:ascii="Arial" w:hAnsi="Arial" w:cs="Arial"/>
        </w:rPr>
      </w:pPr>
      <w:proofErr w:type="spellStart"/>
      <w:r>
        <w:rPr>
          <w:rFonts w:ascii="Arial" w:hAnsi="Arial" w:cs="Arial"/>
        </w:rPr>
        <w:t>Peershaws</w:t>
      </w:r>
      <w:proofErr w:type="spellEnd"/>
    </w:p>
    <w:p w14:paraId="7F0CA4C4" w14:textId="0E421152" w:rsidR="00DB2FF8" w:rsidRPr="00381996" w:rsidRDefault="00DB2FF8" w:rsidP="00381996">
      <w:pPr>
        <w:pStyle w:val="NoSpacing"/>
        <w:jc w:val="right"/>
        <w:rPr>
          <w:rFonts w:ascii="Arial" w:hAnsi="Arial" w:cs="Arial"/>
        </w:rPr>
      </w:pPr>
      <w:proofErr w:type="spellStart"/>
      <w:r w:rsidRPr="00381996">
        <w:rPr>
          <w:rFonts w:ascii="Arial" w:hAnsi="Arial" w:cs="Arial"/>
        </w:rPr>
        <w:t>Berewyk</w:t>
      </w:r>
      <w:proofErr w:type="spellEnd"/>
      <w:r w:rsidRPr="00381996">
        <w:rPr>
          <w:rFonts w:ascii="Arial" w:hAnsi="Arial" w:cs="Arial"/>
        </w:rPr>
        <w:t xml:space="preserve"> Hall Court</w:t>
      </w:r>
    </w:p>
    <w:p w14:paraId="521E4DFE" w14:textId="77777777" w:rsidR="00381996" w:rsidRPr="00381996" w:rsidRDefault="00DB2FF8" w:rsidP="00381996">
      <w:pPr>
        <w:pStyle w:val="NoSpacing"/>
        <w:jc w:val="right"/>
        <w:rPr>
          <w:rFonts w:ascii="Arial" w:hAnsi="Arial" w:cs="Arial"/>
        </w:rPr>
      </w:pPr>
      <w:r w:rsidRPr="00381996">
        <w:rPr>
          <w:rFonts w:ascii="Arial" w:hAnsi="Arial" w:cs="Arial"/>
        </w:rPr>
        <w:t>Bures Road</w:t>
      </w:r>
    </w:p>
    <w:p w14:paraId="2224A97E" w14:textId="77777777" w:rsidR="00381996" w:rsidRPr="00381996" w:rsidRDefault="00DB2FF8" w:rsidP="00381996">
      <w:pPr>
        <w:pStyle w:val="NoSpacing"/>
        <w:jc w:val="right"/>
        <w:rPr>
          <w:rFonts w:ascii="Arial" w:hAnsi="Arial" w:cs="Arial"/>
        </w:rPr>
      </w:pPr>
      <w:r w:rsidRPr="00381996">
        <w:rPr>
          <w:rFonts w:ascii="Arial" w:hAnsi="Arial" w:cs="Arial"/>
        </w:rPr>
        <w:t>White Colne</w:t>
      </w:r>
    </w:p>
    <w:p w14:paraId="49737DCD" w14:textId="77777777" w:rsidR="00381996" w:rsidRPr="00381996" w:rsidRDefault="00DB2FF8" w:rsidP="00381996">
      <w:pPr>
        <w:pStyle w:val="NoSpacing"/>
        <w:jc w:val="right"/>
        <w:rPr>
          <w:rFonts w:ascii="Arial" w:hAnsi="Arial" w:cs="Arial"/>
        </w:rPr>
      </w:pPr>
      <w:r w:rsidRPr="00381996">
        <w:rPr>
          <w:rFonts w:ascii="Arial" w:hAnsi="Arial" w:cs="Arial"/>
        </w:rPr>
        <w:t xml:space="preserve">Essex </w:t>
      </w:r>
    </w:p>
    <w:p w14:paraId="3B1901A4" w14:textId="6D81B007" w:rsidR="002C4D23" w:rsidRDefault="00DB2FF8" w:rsidP="00D61DED">
      <w:pPr>
        <w:pStyle w:val="NoSpacing"/>
        <w:jc w:val="right"/>
        <w:rPr>
          <w:rFonts w:ascii="Arial" w:hAnsi="Arial" w:cs="Arial"/>
        </w:rPr>
      </w:pPr>
      <w:r w:rsidRPr="00381996">
        <w:rPr>
          <w:rFonts w:ascii="Arial" w:hAnsi="Arial" w:cs="Arial"/>
        </w:rPr>
        <w:t>CO6 2QB</w:t>
      </w:r>
    </w:p>
    <w:p w14:paraId="0CB29573" w14:textId="2F8ED331" w:rsidR="00D61DED" w:rsidRDefault="005F7654" w:rsidP="00D61DED">
      <w:pPr>
        <w:pStyle w:val="NoSpacing"/>
        <w:jc w:val="right"/>
        <w:rPr>
          <w:rFonts w:ascii="Arial" w:hAnsi="Arial" w:cs="Arial"/>
        </w:rPr>
      </w:pPr>
      <w:hyperlink r:id="rId10" w:history="1">
        <w:r w:rsidR="00837809" w:rsidRPr="00246D8C">
          <w:rPr>
            <w:rStyle w:val="Hyperlink"/>
            <w:rFonts w:ascii="Arial" w:hAnsi="Arial" w:cs="Arial"/>
          </w:rPr>
          <w:t>nheathcote@conveyancingassociation.org.uk</w:t>
        </w:r>
      </w:hyperlink>
    </w:p>
    <w:p w14:paraId="1EEA0885" w14:textId="4159A6C5" w:rsidR="00790D78" w:rsidRDefault="00756DF4" w:rsidP="00D61DED">
      <w:pPr>
        <w:pStyle w:val="NoSpacing"/>
        <w:jc w:val="right"/>
        <w:rPr>
          <w:rFonts w:ascii="Arial" w:hAnsi="Arial" w:cs="Arial"/>
        </w:rPr>
      </w:pPr>
      <w:r>
        <w:rPr>
          <w:rFonts w:ascii="Arial" w:hAnsi="Arial" w:cs="Arial"/>
        </w:rPr>
        <w:t xml:space="preserve">Tel: </w:t>
      </w:r>
      <w:r w:rsidR="00790D78">
        <w:rPr>
          <w:rFonts w:ascii="Arial" w:hAnsi="Arial" w:cs="Arial"/>
        </w:rPr>
        <w:t>07825 386293</w:t>
      </w:r>
    </w:p>
    <w:p w14:paraId="284B932C" w14:textId="77777777" w:rsidR="00790D78" w:rsidRDefault="00790D78" w:rsidP="00D61DED">
      <w:pPr>
        <w:pStyle w:val="NoSpacing"/>
        <w:jc w:val="right"/>
        <w:rPr>
          <w:rFonts w:ascii="Arial" w:hAnsi="Arial" w:cs="Arial"/>
        </w:rPr>
      </w:pPr>
    </w:p>
    <w:p w14:paraId="7540AB73" w14:textId="77777777" w:rsidR="00837809" w:rsidRPr="00A16A66" w:rsidRDefault="00837809" w:rsidP="00837809">
      <w:pPr>
        <w:spacing w:after="0"/>
        <w:jc w:val="right"/>
        <w:rPr>
          <w:rFonts w:ascii="Arial" w:hAnsi="Arial" w:cs="Arial"/>
          <w:bCs/>
        </w:rPr>
      </w:pP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shd w:val="clear" w:color="auto" w:fill="FFFFFF"/>
        </w:rPr>
        <w:tab/>
      </w:r>
      <w:r w:rsidRPr="00A16A66">
        <w:rPr>
          <w:rFonts w:ascii="Arial" w:hAnsi="Arial" w:cs="Arial"/>
          <w:bCs/>
        </w:rPr>
        <w:t>19</w:t>
      </w:r>
      <w:r w:rsidRPr="00A16A66">
        <w:rPr>
          <w:rFonts w:ascii="Arial" w:hAnsi="Arial" w:cs="Arial"/>
          <w:bCs/>
          <w:vertAlign w:val="superscript"/>
        </w:rPr>
        <w:t>th</w:t>
      </w:r>
      <w:r w:rsidRPr="00A16A66">
        <w:rPr>
          <w:rFonts w:ascii="Arial" w:hAnsi="Arial" w:cs="Arial"/>
          <w:bCs/>
        </w:rPr>
        <w:t xml:space="preserve"> January 2022</w:t>
      </w:r>
    </w:p>
    <w:p w14:paraId="35E67429" w14:textId="0438A99E" w:rsidR="00BD0198" w:rsidRDefault="00BD0198" w:rsidP="005D6FA3">
      <w:pPr>
        <w:pStyle w:val="NoSpacing"/>
        <w:jc w:val="right"/>
      </w:pPr>
    </w:p>
    <w:p w14:paraId="65030EE0" w14:textId="77777777" w:rsidR="00BD0198" w:rsidRPr="00BD0198" w:rsidRDefault="00BD0198" w:rsidP="00F93E93">
      <w:pPr>
        <w:pStyle w:val="NoSpacing"/>
        <w:rPr>
          <w:rFonts w:ascii="Arial" w:hAnsi="Arial" w:cs="Arial"/>
        </w:rPr>
      </w:pPr>
      <w:r w:rsidRPr="00BD0198">
        <w:rPr>
          <w:rFonts w:ascii="Arial" w:hAnsi="Arial" w:cs="Arial"/>
        </w:rPr>
        <w:t>The RT Hon Michael Gove MP</w:t>
      </w:r>
    </w:p>
    <w:p w14:paraId="415E9A3E" w14:textId="77777777" w:rsidR="00BD0198" w:rsidRPr="00BD0198" w:rsidRDefault="00BD0198" w:rsidP="00BD0198">
      <w:pPr>
        <w:pStyle w:val="NoSpacing"/>
        <w:rPr>
          <w:rFonts w:ascii="Arial" w:hAnsi="Arial" w:cs="Arial"/>
        </w:rPr>
      </w:pPr>
      <w:r w:rsidRPr="00BD0198">
        <w:rPr>
          <w:rFonts w:ascii="Arial" w:hAnsi="Arial" w:cs="Arial"/>
        </w:rPr>
        <w:t>Secretary of State</w:t>
      </w:r>
    </w:p>
    <w:p w14:paraId="65500175" w14:textId="77777777" w:rsidR="00BD0198" w:rsidRPr="00BD0198" w:rsidRDefault="00BD0198" w:rsidP="00BD0198">
      <w:pPr>
        <w:pStyle w:val="NoSpacing"/>
        <w:rPr>
          <w:rFonts w:ascii="Arial" w:hAnsi="Arial" w:cs="Arial"/>
        </w:rPr>
      </w:pPr>
      <w:r w:rsidRPr="00BD0198">
        <w:rPr>
          <w:rFonts w:ascii="Arial" w:hAnsi="Arial" w:cs="Arial"/>
        </w:rPr>
        <w:t>Department for Levelling Up, Housing and Communities</w:t>
      </w:r>
    </w:p>
    <w:p w14:paraId="4954C38A" w14:textId="77777777" w:rsidR="00BD0198" w:rsidRPr="00BD0198" w:rsidRDefault="00BD0198" w:rsidP="00BD0198">
      <w:pPr>
        <w:pStyle w:val="NoSpacing"/>
        <w:rPr>
          <w:rFonts w:ascii="Arial" w:hAnsi="Arial" w:cs="Arial"/>
        </w:rPr>
      </w:pPr>
      <w:r w:rsidRPr="00BD0198">
        <w:rPr>
          <w:rFonts w:ascii="Arial" w:hAnsi="Arial" w:cs="Arial"/>
        </w:rPr>
        <w:t>2 Marsham Street,</w:t>
      </w:r>
    </w:p>
    <w:p w14:paraId="53DE5D66" w14:textId="77777777" w:rsidR="00BD0198" w:rsidRPr="00BD0198" w:rsidRDefault="00BD0198" w:rsidP="00BD0198">
      <w:pPr>
        <w:pStyle w:val="NoSpacing"/>
        <w:rPr>
          <w:rFonts w:ascii="Arial" w:hAnsi="Arial" w:cs="Arial"/>
        </w:rPr>
      </w:pPr>
      <w:r w:rsidRPr="00BD0198">
        <w:rPr>
          <w:rFonts w:ascii="Arial" w:hAnsi="Arial" w:cs="Arial"/>
        </w:rPr>
        <w:t>London</w:t>
      </w:r>
    </w:p>
    <w:p w14:paraId="14B1EAD9" w14:textId="77777777" w:rsidR="00BD0198" w:rsidRPr="00BD0198" w:rsidRDefault="00BD0198" w:rsidP="00BD0198">
      <w:pPr>
        <w:pStyle w:val="NoSpacing"/>
        <w:rPr>
          <w:rFonts w:ascii="Arial" w:hAnsi="Arial" w:cs="Arial"/>
        </w:rPr>
      </w:pPr>
      <w:r w:rsidRPr="00BD0198">
        <w:rPr>
          <w:rFonts w:ascii="Arial" w:hAnsi="Arial" w:cs="Arial"/>
        </w:rPr>
        <w:t>SW1P 4DF</w:t>
      </w:r>
    </w:p>
    <w:p w14:paraId="088B43AD" w14:textId="77777777" w:rsidR="00BD0198" w:rsidRDefault="00BD0198" w:rsidP="00BD0198">
      <w:r>
        <w:t> </w:t>
      </w:r>
    </w:p>
    <w:p w14:paraId="35E347BB" w14:textId="77777777" w:rsidR="00A16A66" w:rsidRPr="00A16A66" w:rsidRDefault="00A16A66" w:rsidP="00A16A66">
      <w:pPr>
        <w:spacing w:after="0"/>
        <w:rPr>
          <w:rFonts w:ascii="Arial" w:hAnsi="Arial" w:cs="Arial"/>
          <w:b/>
        </w:rPr>
      </w:pPr>
    </w:p>
    <w:p w14:paraId="1C437364" w14:textId="1BC89FD8" w:rsidR="005B3C28" w:rsidRPr="00A16A66" w:rsidRDefault="005B3C28" w:rsidP="00A16A66">
      <w:pPr>
        <w:spacing w:after="0"/>
        <w:rPr>
          <w:rFonts w:ascii="Arial" w:hAnsi="Arial" w:cs="Arial"/>
          <w:b/>
          <w:color w:val="000000" w:themeColor="text1"/>
        </w:rPr>
      </w:pPr>
      <w:r w:rsidRPr="00A16A66">
        <w:rPr>
          <w:rFonts w:ascii="Arial" w:hAnsi="Arial" w:cs="Arial"/>
          <w:b/>
          <w:color w:val="000000" w:themeColor="text1"/>
        </w:rPr>
        <w:t xml:space="preserve">Dear </w:t>
      </w:r>
      <w:r w:rsidR="00062171">
        <w:rPr>
          <w:rFonts w:ascii="Arial" w:hAnsi="Arial" w:cs="Arial"/>
          <w:b/>
          <w:color w:val="000000" w:themeColor="text1"/>
        </w:rPr>
        <w:t>Mr Gove</w:t>
      </w:r>
      <w:r w:rsidRPr="00A16A66">
        <w:rPr>
          <w:rFonts w:ascii="Arial" w:hAnsi="Arial" w:cs="Arial"/>
          <w:b/>
          <w:color w:val="000000" w:themeColor="text1"/>
        </w:rPr>
        <w:t>,</w:t>
      </w:r>
    </w:p>
    <w:p w14:paraId="62AE8723" w14:textId="77777777" w:rsidR="00A16A66" w:rsidRPr="00A16A66" w:rsidRDefault="00A16A66" w:rsidP="00A16A66">
      <w:pPr>
        <w:spacing w:after="0"/>
        <w:rPr>
          <w:rFonts w:ascii="Arial" w:hAnsi="Arial" w:cs="Arial"/>
          <w:b/>
          <w:color w:val="000000" w:themeColor="text1"/>
        </w:rPr>
      </w:pPr>
    </w:p>
    <w:p w14:paraId="5C833250" w14:textId="77777777" w:rsidR="005B5743" w:rsidRPr="00A16A66" w:rsidRDefault="00A16A66" w:rsidP="00A16A66">
      <w:pPr>
        <w:spacing w:after="0"/>
        <w:rPr>
          <w:rFonts w:ascii="Arial" w:hAnsi="Arial" w:cs="Arial"/>
          <w:b/>
          <w:color w:val="000000" w:themeColor="text1"/>
        </w:rPr>
      </w:pPr>
      <w:r w:rsidRPr="00A16A66">
        <w:rPr>
          <w:rFonts w:ascii="Arial" w:hAnsi="Arial" w:cs="Arial"/>
          <w:b/>
          <w:color w:val="000000" w:themeColor="text1"/>
        </w:rPr>
        <w:t xml:space="preserve">RE: </w:t>
      </w:r>
      <w:r w:rsidR="007B4378" w:rsidRPr="00A16A66">
        <w:rPr>
          <w:rFonts w:ascii="Arial" w:hAnsi="Arial" w:cs="Arial"/>
          <w:b/>
          <w:color w:val="000000" w:themeColor="text1"/>
        </w:rPr>
        <w:t xml:space="preserve">LEASEHOLD </w:t>
      </w:r>
      <w:r w:rsidR="004074AC" w:rsidRPr="00A16A66">
        <w:rPr>
          <w:rFonts w:ascii="Arial" w:hAnsi="Arial" w:cs="Arial"/>
          <w:b/>
          <w:color w:val="000000" w:themeColor="text1"/>
        </w:rPr>
        <w:t xml:space="preserve">REFORM </w:t>
      </w:r>
      <w:r w:rsidR="00006A14" w:rsidRPr="00A16A66">
        <w:rPr>
          <w:rFonts w:ascii="Arial" w:hAnsi="Arial" w:cs="Arial"/>
          <w:b/>
          <w:color w:val="000000" w:themeColor="text1"/>
        </w:rPr>
        <w:t>PROPOSALS</w:t>
      </w:r>
    </w:p>
    <w:p w14:paraId="302E16C8" w14:textId="77777777" w:rsidR="00A16A66" w:rsidRPr="00A16A66" w:rsidRDefault="00A16A66" w:rsidP="00A16A66">
      <w:pPr>
        <w:spacing w:after="0"/>
        <w:rPr>
          <w:rFonts w:ascii="Arial" w:hAnsi="Arial" w:cs="Arial"/>
          <w:color w:val="000000" w:themeColor="text1"/>
        </w:rPr>
      </w:pPr>
    </w:p>
    <w:p w14:paraId="732CC9D3" w14:textId="77777777" w:rsidR="005B3C28" w:rsidRPr="00A16A66" w:rsidRDefault="008557EF" w:rsidP="00A16A66">
      <w:pPr>
        <w:spacing w:after="0"/>
        <w:rPr>
          <w:rFonts w:ascii="Arial" w:hAnsi="Arial" w:cs="Arial"/>
          <w:color w:val="000000" w:themeColor="text1"/>
        </w:rPr>
      </w:pPr>
      <w:r>
        <w:rPr>
          <w:rFonts w:ascii="Arial" w:hAnsi="Arial" w:cs="Arial"/>
          <w:color w:val="000000" w:themeColor="text1"/>
        </w:rPr>
        <w:t xml:space="preserve">We hope you are enjoying </w:t>
      </w:r>
      <w:r w:rsidR="005B3C28" w:rsidRPr="00A16A66">
        <w:rPr>
          <w:rFonts w:ascii="Arial" w:hAnsi="Arial" w:cs="Arial"/>
          <w:color w:val="000000" w:themeColor="text1"/>
        </w:rPr>
        <w:t>such a challenging and important role within the Government</w:t>
      </w:r>
      <w:r>
        <w:rPr>
          <w:rFonts w:ascii="Arial" w:hAnsi="Arial" w:cs="Arial"/>
          <w:color w:val="000000" w:themeColor="text1"/>
        </w:rPr>
        <w:t>.  It has been reassuring to see Government taking a more active role in resolving the issues effecting the consumers of the property industry</w:t>
      </w:r>
      <w:r w:rsidR="00655B8A">
        <w:rPr>
          <w:rFonts w:ascii="Arial" w:hAnsi="Arial" w:cs="Arial"/>
          <w:color w:val="000000" w:themeColor="text1"/>
        </w:rPr>
        <w:t>, for example the consultation issued on 11</w:t>
      </w:r>
      <w:r w:rsidR="00655B8A" w:rsidRPr="00655B8A">
        <w:rPr>
          <w:rFonts w:ascii="Arial" w:hAnsi="Arial" w:cs="Arial"/>
          <w:color w:val="000000" w:themeColor="text1"/>
          <w:vertAlign w:val="superscript"/>
        </w:rPr>
        <w:t>th</w:t>
      </w:r>
      <w:r w:rsidR="00655B8A">
        <w:rPr>
          <w:rFonts w:ascii="Arial" w:hAnsi="Arial" w:cs="Arial"/>
          <w:color w:val="000000" w:themeColor="text1"/>
        </w:rPr>
        <w:t xml:space="preserve"> January 2022 on reforming the Leasehold and Commonhold Systems in England &amp; Wales.</w:t>
      </w:r>
    </w:p>
    <w:p w14:paraId="18479552" w14:textId="77777777" w:rsidR="00A16A66" w:rsidRPr="00A16A66" w:rsidRDefault="00A16A66" w:rsidP="00A16A66">
      <w:pPr>
        <w:spacing w:after="0"/>
        <w:rPr>
          <w:rFonts w:ascii="Arial" w:hAnsi="Arial" w:cs="Arial"/>
          <w:color w:val="000000" w:themeColor="text1"/>
        </w:rPr>
      </w:pPr>
    </w:p>
    <w:p w14:paraId="0D383366" w14:textId="77777777" w:rsidR="005B3C28" w:rsidRPr="00A16A66" w:rsidRDefault="005B3C28" w:rsidP="00A16A66">
      <w:pPr>
        <w:spacing w:after="0"/>
        <w:rPr>
          <w:rFonts w:ascii="Arial" w:hAnsi="Arial" w:cs="Arial"/>
          <w:color w:val="000000" w:themeColor="text1"/>
        </w:rPr>
      </w:pPr>
      <w:r w:rsidRPr="00A16A66">
        <w:rPr>
          <w:rFonts w:ascii="Arial" w:hAnsi="Arial" w:cs="Arial"/>
          <w:color w:val="000000" w:themeColor="text1"/>
        </w:rPr>
        <w:t>We are all delighted to be working with, and to be able to continue to support, the Department’s aims to improve the home-moving process.</w:t>
      </w:r>
      <w:r w:rsidR="00A8319F" w:rsidRPr="00A16A66">
        <w:rPr>
          <w:rFonts w:ascii="Arial" w:hAnsi="Arial" w:cs="Arial"/>
          <w:color w:val="000000" w:themeColor="text1"/>
        </w:rPr>
        <w:t xml:space="preserve"> </w:t>
      </w:r>
      <w:r w:rsidRPr="00A16A66">
        <w:rPr>
          <w:rFonts w:ascii="Arial" w:hAnsi="Arial" w:cs="Arial"/>
          <w:color w:val="000000" w:themeColor="text1"/>
        </w:rPr>
        <w:t>As part of this, it is key we resolve the unfairness and exploitation of owners of leaseholds and managed freehold property.</w:t>
      </w:r>
    </w:p>
    <w:p w14:paraId="401883E8" w14:textId="77777777" w:rsidR="00A16A66" w:rsidRPr="00A16A66" w:rsidRDefault="00A16A66" w:rsidP="00A16A66">
      <w:pPr>
        <w:spacing w:after="0"/>
        <w:rPr>
          <w:rFonts w:ascii="Arial" w:hAnsi="Arial" w:cs="Arial"/>
          <w:color w:val="000000" w:themeColor="text1"/>
        </w:rPr>
      </w:pPr>
    </w:p>
    <w:p w14:paraId="0789296F" w14:textId="77777777" w:rsidR="005B3C28" w:rsidRPr="00A16A66" w:rsidRDefault="005B3C28" w:rsidP="00A16A66">
      <w:pPr>
        <w:spacing w:after="0"/>
        <w:rPr>
          <w:rFonts w:ascii="Arial" w:hAnsi="Arial" w:cs="Arial"/>
        </w:rPr>
      </w:pPr>
      <w:r w:rsidRPr="00A16A66">
        <w:rPr>
          <w:rFonts w:ascii="Arial" w:hAnsi="Arial" w:cs="Arial"/>
        </w:rPr>
        <w:t>We, along with many others across the property industry, have worked with the Department to develop policies which will lead to real-world improvements</w:t>
      </w:r>
      <w:r w:rsidR="009076B4" w:rsidRPr="00A16A66">
        <w:rPr>
          <w:rFonts w:ascii="Arial" w:hAnsi="Arial" w:cs="Arial"/>
        </w:rPr>
        <w:t>,</w:t>
      </w:r>
      <w:r w:rsidRPr="00A16A66">
        <w:rPr>
          <w:rFonts w:ascii="Arial" w:hAnsi="Arial" w:cs="Arial"/>
        </w:rPr>
        <w:t xml:space="preserve"> and we have publicly welcomed announcements in </w:t>
      </w:r>
      <w:proofErr w:type="gramStart"/>
      <w:r w:rsidRPr="00A16A66">
        <w:rPr>
          <w:rFonts w:ascii="Arial" w:hAnsi="Arial" w:cs="Arial"/>
        </w:rPr>
        <w:t>a number of</w:t>
      </w:r>
      <w:proofErr w:type="gramEnd"/>
      <w:r w:rsidRPr="00A16A66">
        <w:rPr>
          <w:rFonts w:ascii="Arial" w:hAnsi="Arial" w:cs="Arial"/>
        </w:rPr>
        <w:t xml:space="preserve"> areas.</w:t>
      </w:r>
    </w:p>
    <w:p w14:paraId="34074C1C" w14:textId="77777777" w:rsidR="00A16A66" w:rsidRPr="00A16A66" w:rsidRDefault="00A16A66" w:rsidP="00A16A66">
      <w:pPr>
        <w:spacing w:after="0"/>
        <w:rPr>
          <w:rFonts w:ascii="Arial" w:hAnsi="Arial" w:cs="Arial"/>
        </w:rPr>
      </w:pPr>
    </w:p>
    <w:p w14:paraId="16FF9E46" w14:textId="77777777" w:rsidR="005B3C28" w:rsidRPr="00A16A66" w:rsidRDefault="005B3C28" w:rsidP="00A16A66">
      <w:pPr>
        <w:spacing w:after="0"/>
        <w:rPr>
          <w:rFonts w:ascii="Arial" w:hAnsi="Arial" w:cs="Arial"/>
          <w:color w:val="000000" w:themeColor="text1"/>
        </w:rPr>
      </w:pPr>
      <w:r w:rsidRPr="00A16A66">
        <w:rPr>
          <w:rFonts w:ascii="Arial" w:hAnsi="Arial" w:cs="Arial"/>
        </w:rPr>
        <w:t>However, we are disappointed the Government has yet to implement these measures given the exploitation continues and increases with every passing day. We would therefore urge you to include the already-announced measures in future legislative plans as soon as possible to avoid further blighting of leasehold and so-called ‘</w:t>
      </w:r>
      <w:proofErr w:type="spellStart"/>
      <w:r w:rsidRPr="00A16A66">
        <w:rPr>
          <w:rFonts w:ascii="Arial" w:hAnsi="Arial" w:cs="Arial"/>
        </w:rPr>
        <w:t>fleecehold</w:t>
      </w:r>
      <w:proofErr w:type="spellEnd"/>
      <w:r w:rsidRPr="00A16A66">
        <w:rPr>
          <w:rFonts w:ascii="Arial" w:hAnsi="Arial" w:cs="Arial"/>
        </w:rPr>
        <w:t>’ property.</w:t>
      </w:r>
    </w:p>
    <w:p w14:paraId="67679D92" w14:textId="77777777" w:rsidR="00A16A66" w:rsidRPr="00A16A66" w:rsidRDefault="00A16A66" w:rsidP="00A16A66">
      <w:pPr>
        <w:spacing w:after="0"/>
        <w:rPr>
          <w:rFonts w:ascii="Arial" w:hAnsi="Arial" w:cs="Arial"/>
          <w:color w:val="000000" w:themeColor="text1"/>
        </w:rPr>
      </w:pPr>
    </w:p>
    <w:p w14:paraId="0D14E872" w14:textId="77777777" w:rsidR="008734D5" w:rsidRPr="00A16A66" w:rsidRDefault="008734D5" w:rsidP="00A16A66">
      <w:pPr>
        <w:spacing w:after="0"/>
        <w:rPr>
          <w:rFonts w:ascii="Arial" w:hAnsi="Arial" w:cs="Arial"/>
          <w:color w:val="000000" w:themeColor="text1"/>
        </w:rPr>
      </w:pPr>
      <w:r w:rsidRPr="00A16A66">
        <w:rPr>
          <w:rFonts w:ascii="Arial" w:hAnsi="Arial" w:cs="Arial"/>
          <w:color w:val="000000" w:themeColor="text1"/>
        </w:rPr>
        <w:t>The research undertake</w:t>
      </w:r>
      <w:r w:rsidR="006E42F2" w:rsidRPr="00A16A66">
        <w:rPr>
          <w:rFonts w:ascii="Arial" w:hAnsi="Arial" w:cs="Arial"/>
          <w:color w:val="000000" w:themeColor="text1"/>
        </w:rPr>
        <w:t>n by, and on behalf of</w:t>
      </w:r>
      <w:r w:rsidR="000545A7" w:rsidRPr="00A16A66">
        <w:rPr>
          <w:rFonts w:ascii="Arial" w:hAnsi="Arial" w:cs="Arial"/>
          <w:color w:val="000000" w:themeColor="text1"/>
        </w:rPr>
        <w:t>, the</w:t>
      </w:r>
      <w:r w:rsidR="006E42F2" w:rsidRPr="00A16A66">
        <w:rPr>
          <w:rFonts w:ascii="Arial" w:hAnsi="Arial" w:cs="Arial"/>
          <w:color w:val="000000" w:themeColor="text1"/>
        </w:rPr>
        <w:t xml:space="preserve"> G</w:t>
      </w:r>
      <w:r w:rsidRPr="00A16A66">
        <w:rPr>
          <w:rFonts w:ascii="Arial" w:hAnsi="Arial" w:cs="Arial"/>
          <w:color w:val="000000" w:themeColor="text1"/>
        </w:rPr>
        <w:t>overnment has delivered generally non-contentious recommendations many of which the Government has publicly supported. However, without the legislation to deliver the improvements</w:t>
      </w:r>
      <w:r w:rsidR="006E42F2" w:rsidRPr="00A16A66">
        <w:rPr>
          <w:rFonts w:ascii="Arial" w:hAnsi="Arial" w:cs="Arial"/>
          <w:color w:val="000000" w:themeColor="text1"/>
        </w:rPr>
        <w:t>,</w:t>
      </w:r>
      <w:r w:rsidRPr="00A16A66">
        <w:rPr>
          <w:rFonts w:ascii="Arial" w:hAnsi="Arial" w:cs="Arial"/>
          <w:color w:val="000000" w:themeColor="text1"/>
        </w:rPr>
        <w:t xml:space="preserve"> consumers continue to be impacted by the exploitation of their homes by third</w:t>
      </w:r>
      <w:r w:rsidR="002C7C45" w:rsidRPr="00A16A66">
        <w:rPr>
          <w:rFonts w:ascii="Arial" w:hAnsi="Arial" w:cs="Arial"/>
          <w:color w:val="000000" w:themeColor="text1"/>
        </w:rPr>
        <w:t xml:space="preserve"> </w:t>
      </w:r>
      <w:r w:rsidRPr="00A16A66">
        <w:rPr>
          <w:rFonts w:ascii="Arial" w:hAnsi="Arial" w:cs="Arial"/>
          <w:color w:val="000000" w:themeColor="text1"/>
        </w:rPr>
        <w:t>parties.</w:t>
      </w:r>
    </w:p>
    <w:p w14:paraId="7626214C" w14:textId="77777777" w:rsidR="00A16A66" w:rsidRPr="00A16A66" w:rsidRDefault="00A16A66" w:rsidP="00A16A66">
      <w:pPr>
        <w:spacing w:after="0"/>
        <w:rPr>
          <w:rFonts w:ascii="Arial" w:hAnsi="Arial" w:cs="Arial"/>
          <w:color w:val="000000" w:themeColor="text1"/>
        </w:rPr>
      </w:pPr>
    </w:p>
    <w:p w14:paraId="2FD8502E" w14:textId="77777777" w:rsidR="0017530D" w:rsidRPr="00A16A66" w:rsidRDefault="0017530D" w:rsidP="00A16A66">
      <w:pPr>
        <w:spacing w:after="0"/>
        <w:rPr>
          <w:rFonts w:ascii="Arial" w:hAnsi="Arial" w:cs="Arial"/>
          <w:color w:val="000000" w:themeColor="text1"/>
        </w:rPr>
      </w:pPr>
      <w:r w:rsidRPr="00A16A66">
        <w:rPr>
          <w:rFonts w:ascii="Arial" w:hAnsi="Arial" w:cs="Arial"/>
          <w:color w:val="000000" w:themeColor="text1"/>
        </w:rPr>
        <w:t xml:space="preserve">The </w:t>
      </w:r>
      <w:r w:rsidR="00040E28" w:rsidRPr="00A16A66">
        <w:rPr>
          <w:rFonts w:ascii="Arial" w:hAnsi="Arial" w:cs="Arial"/>
          <w:color w:val="000000" w:themeColor="text1"/>
        </w:rPr>
        <w:t>Conveyancing</w:t>
      </w:r>
      <w:r w:rsidRPr="00A16A66">
        <w:rPr>
          <w:rFonts w:ascii="Arial" w:hAnsi="Arial" w:cs="Arial"/>
          <w:color w:val="000000" w:themeColor="text1"/>
        </w:rPr>
        <w:t xml:space="preserve"> Association and Home Buying </w:t>
      </w:r>
      <w:r w:rsidR="00A8319F" w:rsidRPr="00A16A66">
        <w:rPr>
          <w:rFonts w:ascii="Arial" w:hAnsi="Arial" w:cs="Arial"/>
          <w:color w:val="000000" w:themeColor="text1"/>
        </w:rPr>
        <w:t>&amp;</w:t>
      </w:r>
      <w:r w:rsidRPr="00A16A66">
        <w:rPr>
          <w:rFonts w:ascii="Arial" w:hAnsi="Arial" w:cs="Arial"/>
          <w:color w:val="000000" w:themeColor="text1"/>
        </w:rPr>
        <w:t xml:space="preserve"> Selling Group</w:t>
      </w:r>
      <w:r w:rsidR="00A8319F" w:rsidRPr="00A16A66">
        <w:rPr>
          <w:rFonts w:ascii="Arial" w:hAnsi="Arial" w:cs="Arial"/>
          <w:color w:val="000000" w:themeColor="text1"/>
        </w:rPr>
        <w:t xml:space="preserve"> (HBSG)</w:t>
      </w:r>
      <w:r w:rsidRPr="00A16A66">
        <w:rPr>
          <w:rFonts w:ascii="Arial" w:hAnsi="Arial" w:cs="Arial"/>
          <w:color w:val="000000" w:themeColor="text1"/>
        </w:rPr>
        <w:t xml:space="preserve"> </w:t>
      </w:r>
      <w:r w:rsidR="00A8319F" w:rsidRPr="00A16A66">
        <w:rPr>
          <w:rFonts w:ascii="Arial" w:hAnsi="Arial" w:cs="Arial"/>
          <w:color w:val="000000" w:themeColor="text1"/>
        </w:rPr>
        <w:t>consumer surveys</w:t>
      </w:r>
      <w:r w:rsidRPr="00A16A66">
        <w:rPr>
          <w:rFonts w:ascii="Arial" w:hAnsi="Arial" w:cs="Arial"/>
          <w:color w:val="000000" w:themeColor="text1"/>
        </w:rPr>
        <w:t xml:space="preserve"> in </w:t>
      </w:r>
      <w:r w:rsidR="00A8319F" w:rsidRPr="00A16A66">
        <w:rPr>
          <w:rFonts w:ascii="Arial" w:hAnsi="Arial" w:cs="Arial"/>
          <w:color w:val="000000" w:themeColor="text1"/>
        </w:rPr>
        <w:t xml:space="preserve">both </w:t>
      </w:r>
      <w:r w:rsidRPr="00A16A66">
        <w:rPr>
          <w:rFonts w:ascii="Arial" w:hAnsi="Arial" w:cs="Arial"/>
          <w:color w:val="000000" w:themeColor="text1"/>
        </w:rPr>
        <w:t>2017 and 2021 indicate</w:t>
      </w:r>
      <w:r w:rsidR="00A8319F" w:rsidRPr="00A16A66">
        <w:rPr>
          <w:rFonts w:ascii="Arial" w:hAnsi="Arial" w:cs="Arial"/>
          <w:color w:val="000000" w:themeColor="text1"/>
        </w:rPr>
        <w:t>d</w:t>
      </w:r>
      <w:r w:rsidRPr="00A16A66">
        <w:rPr>
          <w:rFonts w:ascii="Arial" w:hAnsi="Arial" w:cs="Arial"/>
          <w:color w:val="000000" w:themeColor="text1"/>
        </w:rPr>
        <w:t xml:space="preserve"> buyers were not provided with material information, though 98% of them </w:t>
      </w:r>
      <w:r w:rsidR="00BF400E" w:rsidRPr="00A16A66">
        <w:rPr>
          <w:rFonts w:ascii="Arial" w:hAnsi="Arial" w:cs="Arial"/>
          <w:color w:val="000000" w:themeColor="text1"/>
        </w:rPr>
        <w:t xml:space="preserve">do </w:t>
      </w:r>
      <w:r w:rsidRPr="00A16A66">
        <w:rPr>
          <w:rFonts w:ascii="Arial" w:hAnsi="Arial" w:cs="Arial"/>
          <w:color w:val="000000" w:themeColor="text1"/>
        </w:rPr>
        <w:t>want it, which has resulted in the mis-selling of property.</w:t>
      </w:r>
    </w:p>
    <w:p w14:paraId="1888BA06" w14:textId="77777777" w:rsidR="00A16A66" w:rsidRPr="00A16A66" w:rsidRDefault="00A16A66" w:rsidP="00A16A66">
      <w:pPr>
        <w:spacing w:after="0"/>
        <w:rPr>
          <w:rFonts w:ascii="Arial" w:hAnsi="Arial" w:cs="Arial"/>
          <w:color w:val="000000" w:themeColor="text1"/>
        </w:rPr>
      </w:pPr>
    </w:p>
    <w:p w14:paraId="50552C54" w14:textId="77777777" w:rsidR="008734D5" w:rsidRDefault="008734D5" w:rsidP="00A16A66">
      <w:pPr>
        <w:spacing w:after="0"/>
        <w:rPr>
          <w:rFonts w:ascii="Arial" w:hAnsi="Arial" w:cs="Arial"/>
          <w:color w:val="000000" w:themeColor="text1"/>
        </w:rPr>
      </w:pPr>
      <w:r w:rsidRPr="00A16A66">
        <w:rPr>
          <w:rFonts w:ascii="Arial" w:hAnsi="Arial" w:cs="Arial"/>
          <w:color w:val="000000" w:themeColor="text1"/>
        </w:rPr>
        <w:t>We therefore call upon the Government to deliver the implementation of:</w:t>
      </w:r>
    </w:p>
    <w:p w14:paraId="6E927C89" w14:textId="45B4AC8C" w:rsidR="00A16A66" w:rsidRPr="00A16A66" w:rsidRDefault="00A16A66" w:rsidP="00A16A66">
      <w:pPr>
        <w:spacing w:after="0"/>
        <w:rPr>
          <w:rFonts w:ascii="Arial" w:hAnsi="Arial" w:cs="Arial"/>
          <w:color w:val="000000" w:themeColor="text1"/>
        </w:rPr>
      </w:pPr>
    </w:p>
    <w:p w14:paraId="04C094CD" w14:textId="554F7D73" w:rsidR="008734D5" w:rsidRPr="00A16A66" w:rsidRDefault="00374191" w:rsidP="00A16A66">
      <w:pPr>
        <w:pStyle w:val="ListParagraph"/>
        <w:spacing w:after="0"/>
        <w:ind w:left="780"/>
        <w:rPr>
          <w:rFonts w:ascii="Arial" w:hAnsi="Arial" w:cs="Arial"/>
          <w:color w:val="000000" w:themeColor="text1"/>
        </w:rPr>
      </w:pPr>
      <w:r w:rsidRPr="00A16A66">
        <w:rPr>
          <w:rFonts w:ascii="Arial" w:hAnsi="Arial" w:cs="Arial"/>
          <w:color w:val="000000" w:themeColor="text1"/>
        </w:rPr>
        <w:t>1.</w:t>
      </w:r>
      <w:r w:rsidR="008A7B5D" w:rsidRPr="00A16A66">
        <w:rPr>
          <w:rFonts w:ascii="Arial" w:hAnsi="Arial" w:cs="Arial"/>
          <w:color w:val="000000" w:themeColor="text1"/>
        </w:rPr>
        <w:t xml:space="preserve"> </w:t>
      </w:r>
      <w:r w:rsidR="008734D5" w:rsidRPr="00A16A66">
        <w:rPr>
          <w:rFonts w:ascii="Arial" w:hAnsi="Arial" w:cs="Arial"/>
          <w:color w:val="000000" w:themeColor="text1"/>
        </w:rPr>
        <w:t>The Law Commission Reports dated 21</w:t>
      </w:r>
      <w:r w:rsidR="008734D5" w:rsidRPr="00A16A66">
        <w:rPr>
          <w:rFonts w:ascii="Arial" w:hAnsi="Arial" w:cs="Arial"/>
          <w:color w:val="000000" w:themeColor="text1"/>
          <w:vertAlign w:val="superscript"/>
        </w:rPr>
        <w:t>st</w:t>
      </w:r>
      <w:r w:rsidR="008734D5" w:rsidRPr="00A16A66">
        <w:rPr>
          <w:rFonts w:ascii="Arial" w:hAnsi="Arial" w:cs="Arial"/>
          <w:color w:val="000000" w:themeColor="text1"/>
        </w:rPr>
        <w:t xml:space="preserve"> July 2020 on</w:t>
      </w:r>
      <w:r w:rsidR="00AC7B2D" w:rsidRPr="00A16A66">
        <w:rPr>
          <w:rFonts w:ascii="Arial" w:hAnsi="Arial" w:cs="Arial"/>
          <w:color w:val="000000" w:themeColor="text1"/>
        </w:rPr>
        <w:t>:</w:t>
      </w:r>
      <w:r w:rsidR="008734D5" w:rsidRPr="00A16A66">
        <w:rPr>
          <w:rFonts w:ascii="Arial" w:hAnsi="Arial" w:cs="Arial"/>
          <w:color w:val="000000" w:themeColor="text1"/>
        </w:rPr>
        <w:tab/>
      </w:r>
    </w:p>
    <w:p w14:paraId="6B1927DB" w14:textId="457D4EE9" w:rsidR="008734D5" w:rsidRPr="00A16A66" w:rsidRDefault="008734D5" w:rsidP="00A16A66">
      <w:pPr>
        <w:pStyle w:val="ListParagraph"/>
        <w:numPr>
          <w:ilvl w:val="1"/>
          <w:numId w:val="18"/>
        </w:numPr>
        <w:spacing w:after="0"/>
        <w:rPr>
          <w:rFonts w:ascii="Arial" w:hAnsi="Arial" w:cs="Arial"/>
          <w:color w:val="000000" w:themeColor="text1"/>
        </w:rPr>
      </w:pPr>
      <w:r w:rsidRPr="00A16A66">
        <w:rPr>
          <w:rFonts w:ascii="Arial" w:hAnsi="Arial" w:cs="Arial"/>
          <w:color w:val="000000" w:themeColor="text1"/>
        </w:rPr>
        <w:t>Leasehold enfranchisement</w:t>
      </w:r>
      <w:r w:rsidR="00AC7B2D" w:rsidRPr="00A16A66">
        <w:rPr>
          <w:rFonts w:ascii="Arial" w:hAnsi="Arial" w:cs="Arial"/>
          <w:color w:val="000000" w:themeColor="text1"/>
        </w:rPr>
        <w:t>.</w:t>
      </w:r>
    </w:p>
    <w:p w14:paraId="3F1ADCEB" w14:textId="6A95CB10" w:rsidR="008734D5" w:rsidRPr="00A16A66" w:rsidRDefault="008734D5" w:rsidP="00A16A66">
      <w:pPr>
        <w:pStyle w:val="ListParagraph"/>
        <w:numPr>
          <w:ilvl w:val="1"/>
          <w:numId w:val="18"/>
        </w:numPr>
        <w:spacing w:after="0"/>
        <w:rPr>
          <w:rFonts w:ascii="Arial" w:hAnsi="Arial" w:cs="Arial"/>
          <w:color w:val="000000" w:themeColor="text1"/>
        </w:rPr>
      </w:pPr>
      <w:r w:rsidRPr="00A16A66">
        <w:rPr>
          <w:rFonts w:ascii="Arial" w:hAnsi="Arial" w:cs="Arial"/>
          <w:color w:val="000000" w:themeColor="text1"/>
        </w:rPr>
        <w:t>Right to Manage</w:t>
      </w:r>
      <w:r w:rsidR="000545A7" w:rsidRPr="00A16A66">
        <w:rPr>
          <w:rFonts w:ascii="Arial" w:hAnsi="Arial" w:cs="Arial"/>
          <w:color w:val="000000" w:themeColor="text1"/>
        </w:rPr>
        <w:t>.</w:t>
      </w:r>
    </w:p>
    <w:p w14:paraId="0499EDA1" w14:textId="0A11235E" w:rsidR="008734D5" w:rsidRDefault="008734D5" w:rsidP="00A16A66">
      <w:pPr>
        <w:pStyle w:val="ListParagraph"/>
        <w:numPr>
          <w:ilvl w:val="1"/>
          <w:numId w:val="18"/>
        </w:numPr>
        <w:spacing w:after="0"/>
        <w:rPr>
          <w:rFonts w:ascii="Arial" w:hAnsi="Arial" w:cs="Arial"/>
          <w:color w:val="000000" w:themeColor="text1"/>
        </w:rPr>
      </w:pPr>
      <w:r w:rsidRPr="00A16A66">
        <w:rPr>
          <w:rFonts w:ascii="Arial" w:hAnsi="Arial" w:cs="Arial"/>
          <w:color w:val="000000" w:themeColor="text1"/>
        </w:rPr>
        <w:t>Commonhold</w:t>
      </w:r>
      <w:r w:rsidR="000545A7" w:rsidRPr="00A16A66">
        <w:rPr>
          <w:rFonts w:ascii="Arial" w:hAnsi="Arial" w:cs="Arial"/>
          <w:color w:val="000000" w:themeColor="text1"/>
        </w:rPr>
        <w:t>.</w:t>
      </w:r>
    </w:p>
    <w:p w14:paraId="203DED31" w14:textId="66D843C4" w:rsidR="00040E28" w:rsidRDefault="008734D5" w:rsidP="00A16A66">
      <w:pPr>
        <w:pStyle w:val="ListParagraph"/>
        <w:numPr>
          <w:ilvl w:val="0"/>
          <w:numId w:val="20"/>
        </w:numPr>
        <w:spacing w:after="0"/>
        <w:rPr>
          <w:rFonts w:ascii="Arial" w:hAnsi="Arial" w:cs="Arial"/>
          <w:color w:val="000000" w:themeColor="text1"/>
        </w:rPr>
      </w:pPr>
      <w:r w:rsidRPr="00A16A66">
        <w:rPr>
          <w:rFonts w:ascii="Arial" w:hAnsi="Arial" w:cs="Arial"/>
          <w:color w:val="000000" w:themeColor="text1"/>
        </w:rPr>
        <w:t>Regulation of Property Agents report dated 18</w:t>
      </w:r>
      <w:r w:rsidRPr="00A16A66">
        <w:rPr>
          <w:rFonts w:ascii="Arial" w:hAnsi="Arial" w:cs="Arial"/>
          <w:color w:val="000000" w:themeColor="text1"/>
          <w:vertAlign w:val="superscript"/>
        </w:rPr>
        <w:t>th</w:t>
      </w:r>
      <w:r w:rsidRPr="00A16A66">
        <w:rPr>
          <w:rFonts w:ascii="Arial" w:hAnsi="Arial" w:cs="Arial"/>
          <w:color w:val="000000" w:themeColor="text1"/>
        </w:rPr>
        <w:t xml:space="preserve"> July 2019</w:t>
      </w:r>
      <w:r w:rsidR="000545A7" w:rsidRPr="00A16A66">
        <w:rPr>
          <w:rFonts w:ascii="Arial" w:hAnsi="Arial" w:cs="Arial"/>
          <w:color w:val="000000" w:themeColor="text1"/>
        </w:rPr>
        <w:t>.</w:t>
      </w:r>
    </w:p>
    <w:p w14:paraId="02C13105" w14:textId="75ADC5C8" w:rsidR="008734D5" w:rsidRPr="00A16A66" w:rsidRDefault="00374191" w:rsidP="00A16A66">
      <w:pPr>
        <w:pStyle w:val="ListParagraph"/>
        <w:numPr>
          <w:ilvl w:val="0"/>
          <w:numId w:val="20"/>
        </w:numPr>
        <w:spacing w:after="0"/>
        <w:rPr>
          <w:rFonts w:ascii="Arial" w:hAnsi="Arial" w:cs="Arial"/>
          <w:color w:val="000000" w:themeColor="text1"/>
        </w:rPr>
      </w:pPr>
      <w:r w:rsidRPr="00A16A66">
        <w:rPr>
          <w:rFonts w:ascii="Arial" w:hAnsi="Arial" w:cs="Arial"/>
          <w:color w:val="000000" w:themeColor="text1"/>
        </w:rPr>
        <w:t>Delivery of previously announced legislation</w:t>
      </w:r>
      <w:r w:rsidR="008734D5" w:rsidRPr="00A16A66">
        <w:rPr>
          <w:rFonts w:ascii="Arial" w:hAnsi="Arial" w:cs="Arial"/>
          <w:color w:val="000000" w:themeColor="text1"/>
        </w:rPr>
        <w:t>:</w:t>
      </w:r>
    </w:p>
    <w:p w14:paraId="4882337B" w14:textId="23835A58" w:rsidR="009852DC" w:rsidRPr="00A16A66" w:rsidRDefault="009852DC" w:rsidP="00A16A66">
      <w:pPr>
        <w:pStyle w:val="ListParagraph"/>
        <w:numPr>
          <w:ilvl w:val="1"/>
          <w:numId w:val="18"/>
        </w:numPr>
        <w:spacing w:after="0" w:line="240" w:lineRule="auto"/>
        <w:contextualSpacing w:val="0"/>
        <w:rPr>
          <w:rFonts w:ascii="Arial" w:hAnsi="Arial" w:cs="Arial"/>
        </w:rPr>
      </w:pPr>
      <w:r w:rsidRPr="00A16A66">
        <w:rPr>
          <w:rFonts w:ascii="Arial" w:hAnsi="Arial" w:cs="Arial"/>
        </w:rPr>
        <w:t>Leasehold Reform</w:t>
      </w:r>
    </w:p>
    <w:p w14:paraId="45FDC509" w14:textId="4116F82E" w:rsidR="006E42F2" w:rsidRDefault="006E42F2"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Removal of the ability to convert to an Assured Shorthold Tenancy under the Housing Act for ground rent over £250 (£1,000 inside London) pa on long leases</w:t>
      </w:r>
      <w:r w:rsidR="000545A7" w:rsidRPr="00A16A66">
        <w:rPr>
          <w:rFonts w:ascii="Arial" w:hAnsi="Arial" w:cs="Arial"/>
        </w:rPr>
        <w:t>.</w:t>
      </w:r>
    </w:p>
    <w:p w14:paraId="543CFAB0" w14:textId="391387FF" w:rsidR="009852DC" w:rsidRPr="00A16A66" w:rsidRDefault="009852DC" w:rsidP="00A16A66">
      <w:pPr>
        <w:pStyle w:val="ListParagraph"/>
        <w:numPr>
          <w:ilvl w:val="1"/>
          <w:numId w:val="18"/>
        </w:numPr>
        <w:spacing w:after="0" w:line="240" w:lineRule="auto"/>
        <w:contextualSpacing w:val="0"/>
        <w:rPr>
          <w:rFonts w:ascii="Arial" w:hAnsi="Arial" w:cs="Arial"/>
        </w:rPr>
      </w:pPr>
      <w:r w:rsidRPr="00A16A66">
        <w:rPr>
          <w:rFonts w:ascii="Arial" w:hAnsi="Arial" w:cs="Arial"/>
        </w:rPr>
        <w:t>Reasonable fees and reasonable timescales for administrative activities</w:t>
      </w:r>
      <w:r w:rsidR="000545A7" w:rsidRPr="00A16A66">
        <w:rPr>
          <w:rFonts w:ascii="Arial" w:hAnsi="Arial" w:cs="Arial"/>
        </w:rPr>
        <w:t>:</w:t>
      </w:r>
      <w:r w:rsidRPr="00A16A66">
        <w:rPr>
          <w:rFonts w:ascii="Arial" w:hAnsi="Arial" w:cs="Arial"/>
        </w:rPr>
        <w:t xml:space="preserve"> </w:t>
      </w:r>
    </w:p>
    <w:p w14:paraId="426A1944" w14:textId="70040016" w:rsidR="006E42F2" w:rsidRPr="00A16A66" w:rsidRDefault="006E42F2"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LPE1 maximum fee of £200 plus £50 refreshment fee</w:t>
      </w:r>
      <w:r w:rsidR="000545A7" w:rsidRPr="00A16A66">
        <w:rPr>
          <w:rFonts w:ascii="Arial" w:hAnsi="Arial" w:cs="Arial"/>
        </w:rPr>
        <w:t>.</w:t>
      </w:r>
    </w:p>
    <w:p w14:paraId="7B580BAF" w14:textId="62057EFE" w:rsidR="006E42F2" w:rsidRPr="00A16A66" w:rsidRDefault="006E42F2"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LPE1 response within 10 working days of payment</w:t>
      </w:r>
      <w:r w:rsidR="000545A7" w:rsidRPr="00A16A66">
        <w:rPr>
          <w:rFonts w:ascii="Arial" w:hAnsi="Arial" w:cs="Arial"/>
        </w:rPr>
        <w:t>.</w:t>
      </w:r>
    </w:p>
    <w:p w14:paraId="7BC52B70" w14:textId="4B1B94CF" w:rsidR="009852DC" w:rsidRDefault="009852DC"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Jurisdiction for enforcement of the reasonable fee and timescale</w:t>
      </w:r>
      <w:r w:rsidR="000545A7" w:rsidRPr="00A16A66">
        <w:rPr>
          <w:rFonts w:ascii="Arial" w:hAnsi="Arial" w:cs="Arial"/>
        </w:rPr>
        <w:t>.</w:t>
      </w:r>
    </w:p>
    <w:p w14:paraId="5620530F" w14:textId="77777777" w:rsidR="006E42F2" w:rsidRPr="00A16A66" w:rsidRDefault="006E42F2" w:rsidP="00A16A66">
      <w:pPr>
        <w:pStyle w:val="ListParagraph"/>
        <w:numPr>
          <w:ilvl w:val="1"/>
          <w:numId w:val="18"/>
        </w:numPr>
        <w:spacing w:after="0" w:line="240" w:lineRule="auto"/>
        <w:rPr>
          <w:rFonts w:ascii="Arial" w:hAnsi="Arial" w:cs="Arial"/>
        </w:rPr>
      </w:pPr>
      <w:r w:rsidRPr="00A16A66">
        <w:rPr>
          <w:rFonts w:ascii="Arial" w:hAnsi="Arial" w:cs="Arial"/>
        </w:rPr>
        <w:t>Managed Freehold (</w:t>
      </w:r>
      <w:r w:rsidR="002C7C45" w:rsidRPr="00A16A66">
        <w:rPr>
          <w:rFonts w:ascii="Arial" w:hAnsi="Arial" w:cs="Arial"/>
        </w:rPr>
        <w:t>‘</w:t>
      </w:r>
      <w:proofErr w:type="spellStart"/>
      <w:r w:rsidRPr="00A16A66">
        <w:rPr>
          <w:rFonts w:ascii="Arial" w:hAnsi="Arial" w:cs="Arial"/>
        </w:rPr>
        <w:t>Fleecehold</w:t>
      </w:r>
      <w:proofErr w:type="spellEnd"/>
      <w:r w:rsidR="002C7C45" w:rsidRPr="00A16A66">
        <w:rPr>
          <w:rFonts w:ascii="Arial" w:hAnsi="Arial" w:cs="Arial"/>
        </w:rPr>
        <w:t>’</w:t>
      </w:r>
      <w:r w:rsidRPr="00A16A66">
        <w:rPr>
          <w:rFonts w:ascii="Arial" w:hAnsi="Arial" w:cs="Arial"/>
        </w:rPr>
        <w:t>)</w:t>
      </w:r>
      <w:r w:rsidR="000545A7" w:rsidRPr="00A16A66">
        <w:rPr>
          <w:rFonts w:ascii="Arial" w:hAnsi="Arial" w:cs="Arial"/>
        </w:rPr>
        <w:t>:</w:t>
      </w:r>
    </w:p>
    <w:p w14:paraId="311F4B87" w14:textId="7090D8A2" w:rsidR="006E42F2" w:rsidRPr="00A16A66" w:rsidRDefault="006E42F2"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Freehold owners having the same rights as leasehold owners</w:t>
      </w:r>
      <w:r w:rsidR="000545A7" w:rsidRPr="00A16A66">
        <w:rPr>
          <w:rFonts w:ascii="Arial" w:hAnsi="Arial" w:cs="Arial"/>
        </w:rPr>
        <w:t xml:space="preserve">, for example, </w:t>
      </w:r>
      <w:r w:rsidRPr="00A16A66">
        <w:rPr>
          <w:rFonts w:ascii="Arial" w:hAnsi="Arial" w:cs="Arial"/>
        </w:rPr>
        <w:t>to challenge unreasonable service charges/take on the right to manage</w:t>
      </w:r>
      <w:r w:rsidR="000545A7" w:rsidRPr="00A16A66">
        <w:rPr>
          <w:rFonts w:ascii="Arial" w:hAnsi="Arial" w:cs="Arial"/>
        </w:rPr>
        <w:t>.</w:t>
      </w:r>
    </w:p>
    <w:p w14:paraId="18A15529" w14:textId="53C95EE6" w:rsidR="005B3C28" w:rsidRPr="00A16A66" w:rsidRDefault="006E42F2" w:rsidP="00A16A66">
      <w:pPr>
        <w:pStyle w:val="ListParagraph"/>
        <w:numPr>
          <w:ilvl w:val="2"/>
          <w:numId w:val="18"/>
        </w:numPr>
        <w:spacing w:after="0" w:line="240" w:lineRule="auto"/>
        <w:contextualSpacing w:val="0"/>
        <w:rPr>
          <w:rFonts w:ascii="Arial" w:hAnsi="Arial" w:cs="Arial"/>
        </w:rPr>
      </w:pPr>
      <w:r w:rsidRPr="00A16A66">
        <w:rPr>
          <w:rFonts w:ascii="Arial" w:hAnsi="Arial" w:cs="Arial"/>
        </w:rPr>
        <w:t xml:space="preserve">Removal of estate </w:t>
      </w:r>
      <w:proofErr w:type="spellStart"/>
      <w:r w:rsidRPr="00A16A66">
        <w:rPr>
          <w:rFonts w:ascii="Arial" w:hAnsi="Arial" w:cs="Arial"/>
        </w:rPr>
        <w:t>rentcharge</w:t>
      </w:r>
      <w:proofErr w:type="spellEnd"/>
      <w:r w:rsidRPr="00A16A66">
        <w:rPr>
          <w:rFonts w:ascii="Arial" w:hAnsi="Arial" w:cs="Arial"/>
        </w:rPr>
        <w:t xml:space="preserve"> owner’s right to create a long lease where there are </w:t>
      </w:r>
      <w:proofErr w:type="spellStart"/>
      <w:r w:rsidRPr="00A16A66">
        <w:rPr>
          <w:rFonts w:ascii="Arial" w:hAnsi="Arial" w:cs="Arial"/>
        </w:rPr>
        <w:t>rentcharges</w:t>
      </w:r>
      <w:proofErr w:type="spellEnd"/>
      <w:r w:rsidRPr="00A16A66">
        <w:rPr>
          <w:rFonts w:ascii="Arial" w:hAnsi="Arial" w:cs="Arial"/>
        </w:rPr>
        <w:t xml:space="preserve"> unpaid whether requested or not.</w:t>
      </w:r>
    </w:p>
    <w:p w14:paraId="004CB494" w14:textId="28515B88" w:rsidR="005B3C28" w:rsidRPr="00A16A66" w:rsidRDefault="00040E28" w:rsidP="00A16A66">
      <w:pPr>
        <w:pStyle w:val="ListParagraph"/>
        <w:numPr>
          <w:ilvl w:val="0"/>
          <w:numId w:val="20"/>
        </w:numPr>
        <w:spacing w:after="0" w:line="240" w:lineRule="auto"/>
        <w:rPr>
          <w:rFonts w:ascii="Arial" w:hAnsi="Arial" w:cs="Arial"/>
          <w:color w:val="000000" w:themeColor="text1"/>
        </w:rPr>
      </w:pPr>
      <w:r w:rsidRPr="00A16A66">
        <w:rPr>
          <w:rFonts w:ascii="Arial" w:hAnsi="Arial" w:cs="Arial"/>
          <w:color w:val="000000" w:themeColor="text1"/>
        </w:rPr>
        <w:t>Legislate for the provision of material information by the seller of property, prior to offer</w:t>
      </w:r>
      <w:r w:rsidR="00A16A66">
        <w:rPr>
          <w:rFonts w:ascii="Arial" w:hAnsi="Arial" w:cs="Arial"/>
          <w:color w:val="000000" w:themeColor="text1"/>
        </w:rPr>
        <w:t>.</w:t>
      </w:r>
    </w:p>
    <w:p w14:paraId="19B84B77" w14:textId="7BAE8BBA" w:rsidR="00040E28" w:rsidRPr="00A16A66" w:rsidRDefault="00040E28" w:rsidP="00A16A66">
      <w:pPr>
        <w:spacing w:after="0" w:line="240" w:lineRule="auto"/>
        <w:ind w:left="851"/>
        <w:rPr>
          <w:rFonts w:ascii="Arial" w:hAnsi="Arial" w:cs="Arial"/>
          <w:color w:val="000000" w:themeColor="text1"/>
        </w:rPr>
      </w:pPr>
    </w:p>
    <w:p w14:paraId="4E33C276" w14:textId="1029229D" w:rsidR="006E42F2" w:rsidRPr="00A16A66" w:rsidRDefault="006E42F2" w:rsidP="00A16A66">
      <w:pPr>
        <w:spacing w:after="0" w:line="240" w:lineRule="auto"/>
        <w:rPr>
          <w:rFonts w:ascii="Arial" w:hAnsi="Arial" w:cs="Arial"/>
        </w:rPr>
      </w:pPr>
      <w:r w:rsidRPr="00A16A66">
        <w:rPr>
          <w:rFonts w:ascii="Arial" w:hAnsi="Arial" w:cs="Arial"/>
          <w:color w:val="000000" w:themeColor="text1"/>
        </w:rPr>
        <w:t>A full breakdown of proposals and reasoning behind them is attached</w:t>
      </w:r>
      <w:r w:rsidR="005B3C28" w:rsidRPr="00A16A66">
        <w:rPr>
          <w:rFonts w:ascii="Arial" w:hAnsi="Arial" w:cs="Arial"/>
          <w:color w:val="000000" w:themeColor="text1"/>
        </w:rPr>
        <w:t>. To provide clarity, w</w:t>
      </w:r>
      <w:r w:rsidRPr="00A16A66">
        <w:rPr>
          <w:rFonts w:ascii="Arial" w:hAnsi="Arial" w:cs="Arial"/>
          <w:color w:val="000000" w:themeColor="text1"/>
        </w:rPr>
        <w:t>e are in full support of the Building Safety Bill so long as the impacted leaseho</w:t>
      </w:r>
      <w:r w:rsidR="00374191" w:rsidRPr="00A16A66">
        <w:rPr>
          <w:rFonts w:ascii="Arial" w:hAnsi="Arial" w:cs="Arial"/>
          <w:color w:val="000000" w:themeColor="text1"/>
        </w:rPr>
        <w:t>lders are adequately supported.</w:t>
      </w:r>
    </w:p>
    <w:p w14:paraId="32B813D9" w14:textId="041EE73B" w:rsidR="00A16A66" w:rsidRPr="00A16A66" w:rsidRDefault="00A16A66" w:rsidP="00A16A66">
      <w:pPr>
        <w:spacing w:after="0"/>
        <w:rPr>
          <w:rFonts w:ascii="Arial" w:hAnsi="Arial" w:cs="Arial"/>
          <w:color w:val="000000" w:themeColor="text1"/>
        </w:rPr>
      </w:pPr>
    </w:p>
    <w:p w14:paraId="5ADE35DC" w14:textId="7BD64202" w:rsidR="00A16A66" w:rsidRDefault="005B3C28" w:rsidP="00A16A66">
      <w:pPr>
        <w:spacing w:after="0"/>
        <w:rPr>
          <w:rFonts w:ascii="Arial" w:hAnsi="Arial" w:cs="Arial"/>
          <w:color w:val="000000" w:themeColor="text1"/>
        </w:rPr>
      </w:pPr>
      <w:r w:rsidRPr="00A16A66">
        <w:rPr>
          <w:rFonts w:ascii="Arial" w:hAnsi="Arial" w:cs="Arial"/>
          <w:color w:val="000000" w:themeColor="text1"/>
        </w:rPr>
        <w:t xml:space="preserve">We would welcome the opportunity to discuss the issues outlined here in person with you, in order to get to the outcomes we all want to see as quickly as possible. </w:t>
      </w:r>
      <w:r w:rsidR="00A16A66" w:rsidRPr="00A16A66">
        <w:rPr>
          <w:rFonts w:ascii="Arial" w:hAnsi="Arial" w:cs="Arial"/>
          <w:color w:val="000000" w:themeColor="text1"/>
        </w:rPr>
        <w:t>We look forward to hearing from you</w:t>
      </w:r>
      <w:r w:rsidR="00A16A66">
        <w:rPr>
          <w:rFonts w:ascii="Arial" w:hAnsi="Arial" w:cs="Arial"/>
          <w:color w:val="000000" w:themeColor="text1"/>
        </w:rPr>
        <w:t>,</w:t>
      </w:r>
      <w:r w:rsidR="00A16A66" w:rsidRPr="00A16A66">
        <w:rPr>
          <w:rFonts w:ascii="Arial" w:hAnsi="Arial" w:cs="Arial"/>
          <w:color w:val="000000" w:themeColor="text1"/>
        </w:rPr>
        <w:t xml:space="preserve"> and thank you in anticipation of your assistance in this matter.</w:t>
      </w:r>
    </w:p>
    <w:p w14:paraId="19C52472" w14:textId="77777777" w:rsidR="00A16A66" w:rsidRDefault="00A16A66" w:rsidP="00A16A66">
      <w:pPr>
        <w:spacing w:after="0"/>
        <w:rPr>
          <w:rFonts w:ascii="Arial" w:hAnsi="Arial" w:cs="Arial"/>
          <w:color w:val="000000" w:themeColor="text1"/>
        </w:rPr>
      </w:pPr>
    </w:p>
    <w:p w14:paraId="3B13F5FE" w14:textId="3B81F4EC" w:rsidR="00A16A66" w:rsidRDefault="00A16A66" w:rsidP="00A16A66">
      <w:pPr>
        <w:spacing w:after="0"/>
        <w:rPr>
          <w:rFonts w:ascii="Arial" w:hAnsi="Arial" w:cs="Arial"/>
          <w:color w:val="000000" w:themeColor="text1"/>
        </w:rPr>
      </w:pPr>
      <w:r>
        <w:rPr>
          <w:rFonts w:ascii="Arial" w:hAnsi="Arial" w:cs="Arial"/>
          <w:color w:val="000000" w:themeColor="text1"/>
        </w:rPr>
        <w:t>Yours sincerely</w:t>
      </w:r>
    </w:p>
    <w:p w14:paraId="07D0DD2E" w14:textId="2266F142" w:rsidR="004523AF" w:rsidRDefault="004523AF" w:rsidP="00A16A66">
      <w:pPr>
        <w:spacing w:after="0"/>
        <w:rPr>
          <w:rFonts w:ascii="Arial" w:hAnsi="Arial" w:cs="Arial"/>
          <w:color w:val="000000" w:themeColor="text1"/>
        </w:rPr>
      </w:pPr>
    </w:p>
    <w:p w14:paraId="0C86EB8E" w14:textId="0CCEE2D7" w:rsidR="009D16AB" w:rsidRDefault="00877416" w:rsidP="00A16A66">
      <w:pPr>
        <w:spacing w:after="0"/>
        <w:rPr>
          <w:rFonts w:ascii="Arial" w:hAnsi="Arial" w:cs="Arial"/>
          <w:b/>
          <w:color w:val="000000" w:themeColor="text1"/>
        </w:rPr>
      </w:pPr>
      <w:r>
        <w:rPr>
          <w:noProof/>
        </w:rPr>
        <w:drawing>
          <wp:inline distT="0" distB="0" distL="0" distR="0" wp14:anchorId="77E10D25" wp14:editId="16706DDE">
            <wp:extent cx="1828800" cy="4191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14:paraId="12EB9FFC" w14:textId="12499917" w:rsidR="00704941" w:rsidRDefault="00704941" w:rsidP="00A16A66">
      <w:pPr>
        <w:spacing w:after="0"/>
        <w:rPr>
          <w:rFonts w:ascii="Arial" w:hAnsi="Arial" w:cs="Arial"/>
          <w:b/>
          <w:color w:val="000000" w:themeColor="text1"/>
        </w:rPr>
      </w:pPr>
    </w:p>
    <w:p w14:paraId="74653586" w14:textId="3820A9A9" w:rsidR="00A16A66" w:rsidRPr="00A16A66" w:rsidRDefault="00CF03ED" w:rsidP="00A16A66">
      <w:pPr>
        <w:spacing w:after="0"/>
        <w:rPr>
          <w:rFonts w:ascii="Arial" w:hAnsi="Arial" w:cs="Arial"/>
          <w:b/>
          <w:color w:val="000000" w:themeColor="text1"/>
        </w:rPr>
      </w:pPr>
      <w:r>
        <w:rPr>
          <w:rFonts w:ascii="Arial" w:hAnsi="Arial" w:cs="Arial"/>
          <w:b/>
          <w:color w:val="000000" w:themeColor="text1"/>
        </w:rPr>
        <w:t>Nicky Heathcote</w:t>
      </w:r>
    </w:p>
    <w:p w14:paraId="69C3519C" w14:textId="510F9686" w:rsidR="00A16A66" w:rsidRDefault="00A16A66" w:rsidP="00A16A66">
      <w:pPr>
        <w:spacing w:after="0"/>
        <w:rPr>
          <w:rFonts w:ascii="Arial" w:hAnsi="Arial" w:cs="Arial"/>
          <w:b/>
          <w:color w:val="000000" w:themeColor="text1"/>
        </w:rPr>
      </w:pPr>
      <w:r w:rsidRPr="00A16A66">
        <w:rPr>
          <w:rFonts w:ascii="Arial" w:hAnsi="Arial" w:cs="Arial"/>
          <w:b/>
          <w:color w:val="000000" w:themeColor="text1"/>
        </w:rPr>
        <w:t>For an</w:t>
      </w:r>
      <w:r w:rsidR="00843D51">
        <w:rPr>
          <w:rFonts w:ascii="Arial" w:hAnsi="Arial" w:cs="Arial"/>
          <w:b/>
          <w:color w:val="000000" w:themeColor="text1"/>
        </w:rPr>
        <w:t>d</w:t>
      </w:r>
      <w:r w:rsidRPr="00A16A66">
        <w:rPr>
          <w:rFonts w:ascii="Arial" w:hAnsi="Arial" w:cs="Arial"/>
          <w:b/>
          <w:color w:val="000000" w:themeColor="text1"/>
        </w:rPr>
        <w:t xml:space="preserve"> on behalf of the following property industry organisations</w:t>
      </w:r>
    </w:p>
    <w:p w14:paraId="051EB84C" w14:textId="46A85241" w:rsidR="00704941" w:rsidRPr="00A16A66" w:rsidRDefault="00704941" w:rsidP="00A16A66">
      <w:pPr>
        <w:spacing w:after="0"/>
        <w:rPr>
          <w:rFonts w:ascii="Arial" w:hAnsi="Arial" w:cs="Arial"/>
          <w:b/>
          <w:color w:val="000000" w:themeColor="text1"/>
        </w:rPr>
      </w:pPr>
    </w:p>
    <w:p w14:paraId="0691014C" w14:textId="2585FF2A" w:rsidR="00190801" w:rsidRDefault="00877FE4" w:rsidP="00190801">
      <w:r w:rsidRPr="00EA32B6">
        <w:rPr>
          <w:noProof/>
          <w:lang w:eastAsia="en-GB"/>
        </w:rPr>
        <w:drawing>
          <wp:anchor distT="0" distB="0" distL="114300" distR="114300" simplePos="0" relativeHeight="251659264" behindDoc="0" locked="0" layoutInCell="1" allowOverlap="1" wp14:anchorId="2F7C2DC5" wp14:editId="6EF580B5">
            <wp:simplePos x="0" y="0"/>
            <wp:positionH relativeFrom="margin">
              <wp:posOffset>1429385</wp:posOffset>
            </wp:positionH>
            <wp:positionV relativeFrom="paragraph">
              <wp:posOffset>201295</wp:posOffset>
            </wp:positionV>
            <wp:extent cx="1589405" cy="720000"/>
            <wp:effectExtent l="0" t="0" r="0" b="4445"/>
            <wp:wrapNone/>
            <wp:docPr id="8" name="Picture 6" descr="Bold Legal Group"/>
            <wp:cNvGraphicFramePr/>
            <a:graphic xmlns:a="http://schemas.openxmlformats.org/drawingml/2006/main">
              <a:graphicData uri="http://schemas.openxmlformats.org/drawingml/2006/picture">
                <pic:pic xmlns:pic="http://schemas.openxmlformats.org/drawingml/2006/picture">
                  <pic:nvPicPr>
                    <pic:cNvPr id="7" name="Picture 6" descr="Bold Legal Group"/>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940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2B6">
        <w:rPr>
          <w:noProof/>
          <w:lang w:eastAsia="en-GB"/>
        </w:rPr>
        <w:drawing>
          <wp:anchor distT="0" distB="0" distL="114300" distR="114300" simplePos="0" relativeHeight="251651072" behindDoc="0" locked="0" layoutInCell="1" allowOverlap="1" wp14:anchorId="48C12894" wp14:editId="402614A8">
            <wp:simplePos x="0" y="0"/>
            <wp:positionH relativeFrom="column">
              <wp:posOffset>3441383</wp:posOffset>
            </wp:positionH>
            <wp:positionV relativeFrom="paragraph">
              <wp:posOffset>193675</wp:posOffset>
            </wp:positionV>
            <wp:extent cx="2697480" cy="719455"/>
            <wp:effectExtent l="0" t="0" r="7620" b="4445"/>
            <wp:wrapNone/>
            <wp:docPr id="7" name="Picture 8" descr="http://www.conveyancers.org.uk/wp-content/themes/simple-bootstrap/images/logo.png"/>
            <wp:cNvGraphicFramePr/>
            <a:graphic xmlns:a="http://schemas.openxmlformats.org/drawingml/2006/main">
              <a:graphicData uri="http://schemas.openxmlformats.org/drawingml/2006/picture">
                <pic:pic xmlns:pic="http://schemas.openxmlformats.org/drawingml/2006/picture">
                  <pic:nvPicPr>
                    <pic:cNvPr id="9" name="Picture 8" descr="http://www.conveyancers.org.uk/wp-content/themes/simple-bootstrap/images/logo.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748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2B6">
        <w:rPr>
          <w:noProof/>
          <w:lang w:eastAsia="en-GB"/>
        </w:rPr>
        <w:drawing>
          <wp:anchor distT="0" distB="0" distL="114300" distR="114300" simplePos="0" relativeHeight="251671552" behindDoc="0" locked="0" layoutInCell="1" allowOverlap="1" wp14:anchorId="3B6D15F4" wp14:editId="269DEC59">
            <wp:simplePos x="0" y="0"/>
            <wp:positionH relativeFrom="margin">
              <wp:posOffset>-257175</wp:posOffset>
            </wp:positionH>
            <wp:positionV relativeFrom="margin">
              <wp:posOffset>7108190</wp:posOffset>
            </wp:positionV>
            <wp:extent cx="1151890" cy="719455"/>
            <wp:effectExtent l="0" t="0" r="0" b="4445"/>
            <wp:wrapSquare wrapText="bothSides"/>
            <wp:docPr id="6" name="Picture 5" descr="http://www.conveyancingassociation.org.uk/wp-content/themes/simple-bootstrap/images/logo.png"/>
            <wp:cNvGraphicFramePr/>
            <a:graphic xmlns:a="http://schemas.openxmlformats.org/drawingml/2006/main">
              <a:graphicData uri="http://schemas.openxmlformats.org/drawingml/2006/picture">
                <pic:pic xmlns:pic="http://schemas.openxmlformats.org/drawingml/2006/picture">
                  <pic:nvPicPr>
                    <pic:cNvPr id="6" name="Picture 5" descr="http://www.conveyancingassociation.org.uk/wp-content/themes/simple-bootstrap/images/logo.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8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801">
        <w:rPr>
          <w:noProof/>
          <w:lang w:eastAsia="en-GB"/>
        </w:rPr>
        <w:t xml:space="preserve">    </w:t>
      </w:r>
      <w:r w:rsidR="00190801">
        <w:t xml:space="preserve">   </w:t>
      </w:r>
    </w:p>
    <w:p w14:paraId="600D98BC" w14:textId="7F095EC7" w:rsidR="00337C83" w:rsidRDefault="00337C83" w:rsidP="00190801"/>
    <w:p w14:paraId="6C31B157" w14:textId="3D2BF98A" w:rsidR="00337C83" w:rsidRDefault="00337C83" w:rsidP="00190801"/>
    <w:p w14:paraId="01800232" w14:textId="5E4AAFD5" w:rsidR="00337C83" w:rsidRDefault="00337C83" w:rsidP="00190801"/>
    <w:p w14:paraId="1E0A60C3" w14:textId="521CFA68" w:rsidR="00337C83" w:rsidRDefault="00877FE4" w:rsidP="008C287D">
      <w:pPr>
        <w:ind w:firstLine="720"/>
      </w:pPr>
      <w:r>
        <w:rPr>
          <w:noProof/>
          <w:lang w:eastAsia="en-GB"/>
        </w:rPr>
        <w:drawing>
          <wp:inline distT="0" distB="0" distL="0" distR="0" wp14:anchorId="3CBF570D" wp14:editId="137B7474">
            <wp:extent cx="4983480" cy="731520"/>
            <wp:effectExtent l="0" t="0" r="7620" b="0"/>
            <wp:docPr id="12" name="Picture 12" descr="C:\Users\Beth\AppData\Local\Microsoft\Windows\INetCache\Content.Word\Propert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h\AppData\Local\Microsoft\Windows\INetCache\Content.Word\Propertymar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3480" cy="731520"/>
                    </a:xfrm>
                    <a:prstGeom prst="rect">
                      <a:avLst/>
                    </a:prstGeom>
                    <a:noFill/>
                    <a:ln>
                      <a:noFill/>
                    </a:ln>
                  </pic:spPr>
                </pic:pic>
              </a:graphicData>
            </a:graphic>
          </wp:inline>
        </w:drawing>
      </w:r>
    </w:p>
    <w:p w14:paraId="139BA76E" w14:textId="7EF31982" w:rsidR="00337C83" w:rsidRDefault="00337C83" w:rsidP="00190801"/>
    <w:p w14:paraId="03EB713E" w14:textId="0E7E437E" w:rsidR="00190801" w:rsidRDefault="00190801" w:rsidP="00190801"/>
    <w:p w14:paraId="1545C867" w14:textId="77777777" w:rsidR="00B17E10" w:rsidRDefault="00190801" w:rsidP="00190801">
      <w:pPr>
        <w:rPr>
          <w:noProof/>
          <w:lang w:eastAsia="en-GB"/>
        </w:rPr>
      </w:pPr>
      <w:r>
        <w:rPr>
          <w:noProof/>
          <w:lang w:eastAsia="en-GB"/>
        </w:rPr>
        <w:lastRenderedPageBreak/>
        <w:drawing>
          <wp:inline distT="0" distB="0" distL="0" distR="0" wp14:anchorId="3CF27527" wp14:editId="3C852C44">
            <wp:extent cx="2542784" cy="720000"/>
            <wp:effectExtent l="0" t="0" r="0" b="4445"/>
            <wp:docPr id="4" name="Picture 4" descr="C:\Users\Beth\AppData\Local\Microsoft\Windows\INetCache\Content.Word\PRS_Logo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th\AppData\Local\Microsoft\Windows\INetCache\Content.Word\PRS_Logo_hig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2784" cy="720000"/>
                    </a:xfrm>
                    <a:prstGeom prst="rect">
                      <a:avLst/>
                    </a:prstGeom>
                    <a:noFill/>
                    <a:ln>
                      <a:noFill/>
                    </a:ln>
                  </pic:spPr>
                </pic:pic>
              </a:graphicData>
            </a:graphic>
          </wp:inline>
        </w:drawing>
      </w:r>
      <w:r>
        <w:t xml:space="preserve"> </w:t>
      </w:r>
      <w:r w:rsidR="00B17E10">
        <w:t xml:space="preserve">  </w:t>
      </w:r>
      <w:r>
        <w:t xml:space="preserve"> </w:t>
      </w:r>
      <w:r w:rsidR="00B17E10">
        <w:t xml:space="preserve">  </w:t>
      </w:r>
      <w:r>
        <w:t xml:space="preserve">  </w:t>
      </w:r>
      <w:r>
        <w:rPr>
          <w:noProof/>
          <w:lang w:eastAsia="en-GB"/>
        </w:rPr>
        <w:drawing>
          <wp:inline distT="0" distB="0" distL="0" distR="0" wp14:anchorId="5BFFF109" wp14:editId="04CED94A">
            <wp:extent cx="1563243" cy="720000"/>
            <wp:effectExtent l="0" t="0" r="0" b="4445"/>
            <wp:docPr id="9" name="Picture 9" descr="C:\Users\Beth\AppData\Local\Microsoft\Windows\INetCache\Content.Word\RPSA-logo_FINAL_WE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ppData\Local\Microsoft\Windows\INetCache\Content.Word\RPSA-logo_FINAL_WEB_V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3243" cy="720000"/>
                    </a:xfrm>
                    <a:prstGeom prst="rect">
                      <a:avLst/>
                    </a:prstGeom>
                    <a:noFill/>
                    <a:ln>
                      <a:noFill/>
                    </a:ln>
                  </pic:spPr>
                </pic:pic>
              </a:graphicData>
            </a:graphic>
          </wp:inline>
        </w:drawing>
      </w:r>
      <w:r>
        <w:rPr>
          <w:noProof/>
          <w:lang w:eastAsia="en-GB"/>
        </w:rPr>
        <w:t xml:space="preserve">  </w:t>
      </w:r>
      <w:r w:rsidR="00B17E10">
        <w:rPr>
          <w:noProof/>
          <w:lang w:eastAsia="en-GB"/>
        </w:rPr>
        <w:t xml:space="preserve">       </w:t>
      </w:r>
      <w:r>
        <w:rPr>
          <w:noProof/>
          <w:lang w:eastAsia="en-GB"/>
        </w:rPr>
        <w:t xml:space="preserve">   </w:t>
      </w:r>
      <w:r w:rsidR="00B17E10">
        <w:rPr>
          <w:noProof/>
          <w:lang w:eastAsia="en-GB"/>
        </w:rPr>
        <w:drawing>
          <wp:inline distT="0" distB="0" distL="0" distR="0" wp14:anchorId="0E729865" wp14:editId="5D4D0A1F">
            <wp:extent cx="675440" cy="720000"/>
            <wp:effectExtent l="0" t="0" r="0" b="4445"/>
            <wp:docPr id="10" name="Picture 10" descr="C:\Users\Beth\AppData\Local\Microsoft\Windows\INetCache\Content.Word\IMLA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h\AppData\Local\Microsoft\Windows\INetCache\Content.Word\IMLA logo (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5440" cy="720000"/>
                    </a:xfrm>
                    <a:prstGeom prst="rect">
                      <a:avLst/>
                    </a:prstGeom>
                    <a:noFill/>
                    <a:ln>
                      <a:noFill/>
                    </a:ln>
                  </pic:spPr>
                </pic:pic>
              </a:graphicData>
            </a:graphic>
          </wp:inline>
        </w:drawing>
      </w:r>
    </w:p>
    <w:p w14:paraId="3125D682" w14:textId="5FB02C36" w:rsidR="00D52C38" w:rsidRDefault="00D52C38" w:rsidP="00E45A57">
      <w:pPr>
        <w:jc w:val="center"/>
        <w:rPr>
          <w:noProof/>
          <w:lang w:eastAsia="en-GB"/>
        </w:rPr>
      </w:pPr>
    </w:p>
    <w:p w14:paraId="13A310D2" w14:textId="77777777" w:rsidR="00E45A57" w:rsidRDefault="00E45A57" w:rsidP="00E45A57">
      <w:pPr>
        <w:jc w:val="center"/>
        <w:rPr>
          <w:noProof/>
          <w:lang w:eastAsia="en-GB"/>
        </w:rPr>
      </w:pPr>
      <w:r>
        <w:rPr>
          <w:noProof/>
          <w:lang w:eastAsia="en-GB"/>
        </w:rPr>
        <w:drawing>
          <wp:inline distT="0" distB="0" distL="0" distR="0" wp14:anchorId="5B182F90" wp14:editId="49E59EBF">
            <wp:extent cx="925993" cy="720000"/>
            <wp:effectExtent l="0" t="0" r="0" b="0"/>
            <wp:docPr id="11" name="Picture 11" descr="C:\Users\Beth\AppData\Local\Microsoft\Windows\INetCache\Content.Word\TheGuild_Logo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ppData\Local\Microsoft\Windows\INetCache\Content.Word\TheGuild_Logo_RGB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5993" cy="7200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907F3C3" wp14:editId="111F224F">
            <wp:extent cx="2664742" cy="720000"/>
            <wp:effectExtent l="0" t="0" r="2540" b="4445"/>
            <wp:docPr id="2" name="Picture 2" descr="C:\Users\Beth\AppData\Local\Microsoft\Windows\INetCache\Content.Word\ULS-Technology-posit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ppData\Local\Microsoft\Windows\INetCache\Content.Word\ULS-Technology-positv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4742" cy="720000"/>
                    </a:xfrm>
                    <a:prstGeom prst="rect">
                      <a:avLst/>
                    </a:prstGeom>
                    <a:noFill/>
                    <a:ln>
                      <a:noFill/>
                    </a:ln>
                  </pic:spPr>
                </pic:pic>
              </a:graphicData>
            </a:graphic>
          </wp:inline>
        </w:drawing>
      </w:r>
      <w:r w:rsidR="00C22709" w:rsidRPr="00F71BC3">
        <w:rPr>
          <w:noProof/>
          <w:lang w:eastAsia="en-GB"/>
        </w:rPr>
        <w:drawing>
          <wp:inline distT="0" distB="0" distL="0" distR="0" wp14:anchorId="7273F974" wp14:editId="6635BF4A">
            <wp:extent cx="1440000" cy="720000"/>
            <wp:effectExtent l="0" t="0" r="8255" b="4445"/>
            <wp:docPr id="13" name="Picture 13" descr="C:\Users\Beth\AppData\Local\Microsoft\Windows\INetCache\Content.Outlook\WVKK2BIQ\Movin Legal Logo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ppData\Local\Microsoft\Windows\INetCache\Content.Outlook\WVKK2BIQ\Movin Legal Logo ligh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inline>
        </w:drawing>
      </w:r>
    </w:p>
    <w:p w14:paraId="71C908BA" w14:textId="77777777" w:rsidR="004523AF" w:rsidRDefault="00B17E10" w:rsidP="00190801">
      <w:r>
        <w:rPr>
          <w:noProof/>
          <w:lang w:eastAsia="en-GB"/>
        </w:rPr>
        <w:t xml:space="preserve"> </w:t>
      </w:r>
      <w:r>
        <w:rPr>
          <w:noProof/>
          <w:lang w:eastAsia="en-GB"/>
        </w:rPr>
        <w:drawing>
          <wp:inline distT="0" distB="0" distL="0" distR="0" wp14:anchorId="36F8664E" wp14:editId="727991CE">
            <wp:extent cx="1221677" cy="720000"/>
            <wp:effectExtent l="0" t="0" r="0" b="4445"/>
            <wp:docPr id="5" name="Picture 5" descr="cid:image001.jpg@01D80957.BEEB5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0957.BEEB5C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21677" cy="720000"/>
                    </a:xfrm>
                    <a:prstGeom prst="rect">
                      <a:avLst/>
                    </a:prstGeom>
                    <a:noFill/>
                    <a:ln>
                      <a:noFill/>
                    </a:ln>
                  </pic:spPr>
                </pic:pic>
              </a:graphicData>
            </a:graphic>
          </wp:inline>
        </w:drawing>
      </w:r>
      <w:r>
        <w:rPr>
          <w:noProof/>
          <w:lang w:eastAsia="en-GB"/>
        </w:rPr>
        <w:t xml:space="preserve">                       </w:t>
      </w:r>
      <w:r w:rsidR="004523AF">
        <w:rPr>
          <w:noProof/>
          <w:lang w:eastAsia="en-GB"/>
        </w:rPr>
        <w:t xml:space="preserve"> </w:t>
      </w:r>
      <w:r w:rsidR="004523AF">
        <w:rPr>
          <w:noProof/>
          <w:lang w:eastAsia="en-GB"/>
        </w:rPr>
        <w:drawing>
          <wp:inline distT="0" distB="0" distL="0" distR="0" wp14:anchorId="3CDB7303" wp14:editId="49D81893">
            <wp:extent cx="1348439" cy="720000"/>
            <wp:effectExtent l="0" t="0" r="0" b="0"/>
            <wp:docPr id="14" name="Picture 14" descr="C:\Users\Beth\AppData\Local\Microsoft\Windows\INetCache\Content.Word\LS LOGO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th\AppData\Local\Microsoft\Windows\INetCache\Content.Word\LS LOGO Primary.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8439" cy="720000"/>
                    </a:xfrm>
                    <a:prstGeom prst="rect">
                      <a:avLst/>
                    </a:prstGeom>
                    <a:noFill/>
                    <a:ln>
                      <a:noFill/>
                    </a:ln>
                  </pic:spPr>
                </pic:pic>
              </a:graphicData>
            </a:graphic>
          </wp:inline>
        </w:drawing>
      </w:r>
      <w:r w:rsidR="004523AF">
        <w:rPr>
          <w:noProof/>
          <w:lang w:eastAsia="en-GB"/>
        </w:rPr>
        <w:t xml:space="preserve">   </w:t>
      </w:r>
      <w:r>
        <w:rPr>
          <w:noProof/>
          <w:lang w:eastAsia="en-GB"/>
        </w:rPr>
        <w:t xml:space="preserve">                       </w:t>
      </w:r>
      <w:r w:rsidR="00D52C38">
        <w:rPr>
          <w:noProof/>
          <w:lang w:eastAsia="en-GB"/>
        </w:rPr>
        <w:drawing>
          <wp:inline distT="0" distB="0" distL="0" distR="0" wp14:anchorId="02339B1E" wp14:editId="10D28DF7">
            <wp:extent cx="1461988" cy="720000"/>
            <wp:effectExtent l="0" t="0" r="5080" b="4445"/>
            <wp:docPr id="1" name="Picture 1" descr="C:\Users\beth\AppData\Local\Microsoft\Windows\INetCache\Content.Word\Pip_Wordmark(2)-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ppData\Local\Microsoft\Windows\INetCache\Content.Word\Pip_Wordmark(2)-Orang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1988" cy="720000"/>
                    </a:xfrm>
                    <a:prstGeom prst="rect">
                      <a:avLst/>
                    </a:prstGeom>
                    <a:noFill/>
                    <a:ln>
                      <a:noFill/>
                    </a:ln>
                  </pic:spPr>
                </pic:pic>
              </a:graphicData>
            </a:graphic>
          </wp:inline>
        </w:drawing>
      </w:r>
    </w:p>
    <w:p w14:paraId="4860A980" w14:textId="77777777" w:rsidR="00704941" w:rsidRDefault="00704941">
      <w:pPr>
        <w:rPr>
          <w:rFonts w:ascii="Arial" w:hAnsi="Arial" w:cs="Arial"/>
          <w:b/>
          <w:color w:val="000000" w:themeColor="text1"/>
        </w:rPr>
      </w:pPr>
    </w:p>
    <w:p w14:paraId="4D85F109" w14:textId="77777777" w:rsidR="00337C83" w:rsidRDefault="00337C83">
      <w:pPr>
        <w:rPr>
          <w:rFonts w:ascii="Arial" w:hAnsi="Arial" w:cs="Arial"/>
          <w:b/>
          <w:color w:val="000000" w:themeColor="text1"/>
        </w:rPr>
      </w:pPr>
    </w:p>
    <w:p w14:paraId="3F537CED" w14:textId="77777777" w:rsidR="006E42F2" w:rsidRDefault="004523AF" w:rsidP="004523AF">
      <w:pPr>
        <w:spacing w:after="0"/>
        <w:jc w:val="center"/>
        <w:rPr>
          <w:rFonts w:ascii="Arial" w:hAnsi="Arial" w:cs="Arial"/>
          <w:b/>
          <w:color w:val="000000" w:themeColor="text1"/>
        </w:rPr>
      </w:pPr>
      <w:r>
        <w:rPr>
          <w:rFonts w:ascii="Arial" w:hAnsi="Arial" w:cs="Arial"/>
          <w:b/>
          <w:color w:val="000000" w:themeColor="text1"/>
        </w:rPr>
        <w:t>APPENDIX TO LETTER</w:t>
      </w:r>
    </w:p>
    <w:p w14:paraId="00EC5962" w14:textId="77777777" w:rsidR="004523AF" w:rsidRPr="004523AF" w:rsidRDefault="004523AF" w:rsidP="004523AF">
      <w:pPr>
        <w:spacing w:after="0"/>
        <w:jc w:val="center"/>
        <w:rPr>
          <w:rFonts w:ascii="Arial" w:hAnsi="Arial" w:cs="Arial"/>
          <w:b/>
          <w:color w:val="000000" w:themeColor="text1"/>
        </w:rPr>
      </w:pPr>
    </w:p>
    <w:p w14:paraId="062DAA72" w14:textId="77777777" w:rsidR="007B4378" w:rsidRPr="00A16A66" w:rsidRDefault="000A6834" w:rsidP="00A16A66">
      <w:pPr>
        <w:pStyle w:val="ListParagraph"/>
        <w:numPr>
          <w:ilvl w:val="1"/>
          <w:numId w:val="4"/>
        </w:numPr>
        <w:spacing w:after="0"/>
        <w:rPr>
          <w:rFonts w:ascii="Arial" w:hAnsi="Arial" w:cs="Arial"/>
          <w:b/>
          <w:color w:val="000000" w:themeColor="text1"/>
        </w:rPr>
      </w:pPr>
      <w:r w:rsidRPr="00A16A66">
        <w:rPr>
          <w:rFonts w:ascii="Arial" w:hAnsi="Arial" w:cs="Arial"/>
          <w:b/>
          <w:color w:val="000000" w:themeColor="text1"/>
        </w:rPr>
        <w:t>Reasonable Fees</w:t>
      </w:r>
      <w:r w:rsidR="00B94718" w:rsidRPr="00A16A66">
        <w:rPr>
          <w:rFonts w:ascii="Arial" w:hAnsi="Arial" w:cs="Arial"/>
          <w:b/>
          <w:color w:val="000000" w:themeColor="text1"/>
        </w:rPr>
        <w:t xml:space="preserve"> for Administrative Activities</w:t>
      </w:r>
    </w:p>
    <w:p w14:paraId="20F0807A" w14:textId="77777777" w:rsidR="00B94718" w:rsidRPr="00A16A66" w:rsidRDefault="00B94718" w:rsidP="00A16A66">
      <w:pPr>
        <w:pStyle w:val="ListParagraph"/>
        <w:numPr>
          <w:ilvl w:val="1"/>
          <w:numId w:val="10"/>
        </w:numPr>
        <w:spacing w:after="0"/>
        <w:rPr>
          <w:rFonts w:ascii="Arial" w:hAnsi="Arial" w:cs="Arial"/>
          <w:color w:val="000000" w:themeColor="text1"/>
        </w:rPr>
      </w:pPr>
      <w:r w:rsidRPr="00A16A66">
        <w:rPr>
          <w:rFonts w:ascii="Arial" w:hAnsi="Arial" w:cs="Arial"/>
          <w:color w:val="000000" w:themeColor="text1"/>
        </w:rPr>
        <w:t>A requirement for r</w:t>
      </w:r>
      <w:r w:rsidR="007B4378" w:rsidRPr="00A16A66">
        <w:rPr>
          <w:rFonts w:ascii="Arial" w:hAnsi="Arial" w:cs="Arial"/>
          <w:color w:val="000000" w:themeColor="text1"/>
        </w:rPr>
        <w:t>easonable fees for any administrative activity</w:t>
      </w:r>
      <w:r w:rsidR="009F6FFD" w:rsidRPr="00A16A66">
        <w:rPr>
          <w:rFonts w:ascii="Arial" w:hAnsi="Arial" w:cs="Arial"/>
          <w:color w:val="000000" w:themeColor="text1"/>
        </w:rPr>
        <w:t xml:space="preserve"> in any tenure</w:t>
      </w:r>
      <w:r w:rsidR="008A7B5D" w:rsidRPr="00A16A66">
        <w:rPr>
          <w:rFonts w:ascii="Arial" w:hAnsi="Arial" w:cs="Arial"/>
          <w:color w:val="000000" w:themeColor="text1"/>
        </w:rPr>
        <w:t xml:space="preserve"> -</w:t>
      </w:r>
      <w:r w:rsidR="006E42F2" w:rsidRPr="00A16A66">
        <w:rPr>
          <w:rFonts w:ascii="Arial" w:hAnsi="Arial" w:cs="Arial"/>
          <w:color w:val="000000" w:themeColor="text1"/>
        </w:rPr>
        <w:t xml:space="preserve"> leasehold, freehold or commonhold</w:t>
      </w:r>
      <w:r w:rsidR="007B4378" w:rsidRPr="00A16A66">
        <w:rPr>
          <w:rFonts w:ascii="Arial" w:hAnsi="Arial" w:cs="Arial"/>
          <w:color w:val="000000" w:themeColor="text1"/>
        </w:rPr>
        <w:t>.</w:t>
      </w:r>
    </w:p>
    <w:p w14:paraId="457D9BF9" w14:textId="77777777" w:rsidR="00910750" w:rsidRPr="00A16A66" w:rsidRDefault="00F2167D" w:rsidP="00A16A66">
      <w:pPr>
        <w:pStyle w:val="ListParagraph"/>
        <w:numPr>
          <w:ilvl w:val="1"/>
          <w:numId w:val="10"/>
        </w:numPr>
        <w:spacing w:after="0"/>
        <w:rPr>
          <w:rFonts w:ascii="Arial" w:hAnsi="Arial" w:cs="Arial"/>
          <w:color w:val="000000" w:themeColor="text1"/>
        </w:rPr>
      </w:pPr>
      <w:r w:rsidRPr="00A16A66">
        <w:rPr>
          <w:rFonts w:ascii="Arial" w:hAnsi="Arial" w:cs="Arial"/>
          <w:color w:val="000000" w:themeColor="text1"/>
        </w:rPr>
        <w:t xml:space="preserve">A tariff of fees </w:t>
      </w:r>
      <w:r w:rsidR="004074AC" w:rsidRPr="00A16A66">
        <w:rPr>
          <w:rFonts w:ascii="Arial" w:hAnsi="Arial" w:cs="Arial"/>
          <w:color w:val="000000" w:themeColor="text1"/>
        </w:rPr>
        <w:t>for quantifiable activities, managed</w:t>
      </w:r>
      <w:r w:rsidRPr="00A16A66">
        <w:rPr>
          <w:rFonts w:ascii="Arial" w:hAnsi="Arial" w:cs="Arial"/>
          <w:color w:val="000000" w:themeColor="text1"/>
        </w:rPr>
        <w:t xml:space="preserve"> </w:t>
      </w:r>
      <w:r w:rsidR="004074AC" w:rsidRPr="00A16A66">
        <w:rPr>
          <w:rFonts w:ascii="Arial" w:hAnsi="Arial" w:cs="Arial"/>
          <w:color w:val="000000" w:themeColor="text1"/>
        </w:rPr>
        <w:t xml:space="preserve">and set </w:t>
      </w:r>
      <w:r w:rsidRPr="00A16A66">
        <w:rPr>
          <w:rFonts w:ascii="Arial" w:hAnsi="Arial" w:cs="Arial"/>
          <w:color w:val="000000" w:themeColor="text1"/>
        </w:rPr>
        <w:t>by an appropriate organisation such as RICS</w:t>
      </w:r>
      <w:r w:rsidR="003949FE" w:rsidRPr="00A16A66">
        <w:rPr>
          <w:rFonts w:ascii="Arial" w:hAnsi="Arial" w:cs="Arial"/>
          <w:color w:val="000000" w:themeColor="text1"/>
        </w:rPr>
        <w:t xml:space="preserve"> or by the Secretary of State within regulations</w:t>
      </w:r>
      <w:r w:rsidR="008A7B5D" w:rsidRPr="00A16A66">
        <w:rPr>
          <w:rFonts w:ascii="Arial" w:hAnsi="Arial" w:cs="Arial"/>
          <w:color w:val="000000" w:themeColor="text1"/>
        </w:rPr>
        <w:t>,</w:t>
      </w:r>
      <w:r w:rsidR="003949FE" w:rsidRPr="00A16A66">
        <w:rPr>
          <w:rFonts w:ascii="Arial" w:hAnsi="Arial" w:cs="Arial"/>
          <w:color w:val="000000" w:themeColor="text1"/>
        </w:rPr>
        <w:t xml:space="preserve"> just as solicitor charging rates are</w:t>
      </w:r>
      <w:r w:rsidR="006E42F2" w:rsidRPr="00A16A66">
        <w:rPr>
          <w:rFonts w:ascii="Arial" w:hAnsi="Arial" w:cs="Arial"/>
          <w:color w:val="000000" w:themeColor="text1"/>
        </w:rPr>
        <w:t xml:space="preserve"> set</w:t>
      </w:r>
      <w:r w:rsidR="003949FE" w:rsidRPr="00A16A66">
        <w:rPr>
          <w:rFonts w:ascii="Arial" w:hAnsi="Arial" w:cs="Arial"/>
          <w:color w:val="000000" w:themeColor="text1"/>
        </w:rPr>
        <w:t xml:space="preserve"> within the Civil Procedure Rules</w:t>
      </w:r>
      <w:r w:rsidRPr="00A16A66">
        <w:rPr>
          <w:rFonts w:ascii="Arial" w:hAnsi="Arial" w:cs="Arial"/>
          <w:color w:val="000000" w:themeColor="text1"/>
        </w:rPr>
        <w:t xml:space="preserve">. </w:t>
      </w:r>
    </w:p>
    <w:p w14:paraId="7ED57D3A" w14:textId="77777777" w:rsidR="00C00486" w:rsidRPr="00A16A66" w:rsidRDefault="00C00486" w:rsidP="00A16A66">
      <w:pPr>
        <w:pStyle w:val="ListParagraph"/>
        <w:numPr>
          <w:ilvl w:val="1"/>
          <w:numId w:val="10"/>
        </w:numPr>
        <w:spacing w:after="0"/>
        <w:rPr>
          <w:rFonts w:ascii="Arial" w:hAnsi="Arial" w:cs="Arial"/>
          <w:color w:val="000000" w:themeColor="text1"/>
        </w:rPr>
      </w:pPr>
      <w:r w:rsidRPr="00A16A66">
        <w:rPr>
          <w:rFonts w:ascii="Arial" w:hAnsi="Arial" w:cs="Arial"/>
          <w:color w:val="000000" w:themeColor="text1"/>
        </w:rPr>
        <w:t>Require</w:t>
      </w:r>
      <w:r w:rsidR="008A7B5D" w:rsidRPr="00A16A66">
        <w:rPr>
          <w:rFonts w:ascii="Arial" w:hAnsi="Arial" w:cs="Arial"/>
          <w:color w:val="000000" w:themeColor="text1"/>
        </w:rPr>
        <w:t>ment for</w:t>
      </w:r>
      <w:r w:rsidRPr="00A16A66">
        <w:rPr>
          <w:rFonts w:ascii="Arial" w:hAnsi="Arial" w:cs="Arial"/>
          <w:color w:val="000000" w:themeColor="text1"/>
        </w:rPr>
        <w:t xml:space="preserve"> standardised documents to be created and mandated to reduce costs and delay generally in respect of notice of assignment, notice of charge, stock transfer, deed of covenant and certificate of compliance.</w:t>
      </w:r>
    </w:p>
    <w:p w14:paraId="5F321374" w14:textId="77777777" w:rsidR="00B94718" w:rsidRPr="00A16A66" w:rsidRDefault="00B94718" w:rsidP="00A16A66">
      <w:pPr>
        <w:pStyle w:val="ListParagraph"/>
        <w:spacing w:after="0"/>
        <w:rPr>
          <w:rFonts w:ascii="Arial" w:hAnsi="Arial" w:cs="Arial"/>
          <w:color w:val="000000" w:themeColor="text1"/>
        </w:rPr>
      </w:pPr>
    </w:p>
    <w:p w14:paraId="1F212CDF" w14:textId="77777777" w:rsidR="000A6834" w:rsidRPr="00A16A66" w:rsidRDefault="000A6834"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Reasonable Timescales</w:t>
      </w:r>
      <w:r w:rsidR="00B94718" w:rsidRPr="00A16A66">
        <w:rPr>
          <w:rFonts w:ascii="Arial" w:hAnsi="Arial" w:cs="Arial"/>
          <w:b/>
          <w:color w:val="000000" w:themeColor="text1"/>
        </w:rPr>
        <w:t xml:space="preserve"> for Administrative Activities</w:t>
      </w:r>
    </w:p>
    <w:p w14:paraId="56C337C9" w14:textId="77777777" w:rsidR="000B6938" w:rsidRPr="00A16A66" w:rsidRDefault="002F6FED" w:rsidP="00A16A66">
      <w:pPr>
        <w:pStyle w:val="ListParagraph"/>
        <w:numPr>
          <w:ilvl w:val="1"/>
          <w:numId w:val="11"/>
        </w:numPr>
        <w:spacing w:after="0"/>
        <w:rPr>
          <w:rFonts w:ascii="Arial" w:hAnsi="Arial" w:cs="Arial"/>
          <w:color w:val="000000" w:themeColor="text1"/>
        </w:rPr>
      </w:pPr>
      <w:r w:rsidRPr="00A16A66">
        <w:rPr>
          <w:rFonts w:ascii="Arial" w:hAnsi="Arial" w:cs="Arial"/>
          <w:color w:val="000000" w:themeColor="text1"/>
        </w:rPr>
        <w:t>Create obligations for the lease administrator to provide the information required for the sale</w:t>
      </w:r>
      <w:r w:rsidR="00AE2B2E" w:rsidRPr="00A16A66">
        <w:rPr>
          <w:rFonts w:ascii="Arial" w:hAnsi="Arial" w:cs="Arial"/>
          <w:color w:val="000000" w:themeColor="text1"/>
        </w:rPr>
        <w:t>, for example,</w:t>
      </w:r>
      <w:r w:rsidRPr="00A16A66">
        <w:rPr>
          <w:rFonts w:ascii="Arial" w:hAnsi="Arial" w:cs="Arial"/>
          <w:color w:val="000000" w:themeColor="text1"/>
        </w:rPr>
        <w:t xml:space="preserve"> as set out in the Leasehold Property Enquiry Form (LPE1)</w:t>
      </w:r>
      <w:r w:rsidR="006E42F2" w:rsidRPr="00A16A66">
        <w:rPr>
          <w:rFonts w:ascii="Arial" w:hAnsi="Arial" w:cs="Arial"/>
          <w:color w:val="000000" w:themeColor="text1"/>
        </w:rPr>
        <w:t xml:space="preserve"> to enable those marketing the property to comply with the Consumer Protection from Unfair Trading Regulations</w:t>
      </w:r>
      <w:r w:rsidR="004170AE" w:rsidRPr="00A16A66">
        <w:rPr>
          <w:rFonts w:ascii="Arial" w:hAnsi="Arial" w:cs="Arial"/>
          <w:color w:val="000000" w:themeColor="text1"/>
        </w:rPr>
        <w:t>.</w:t>
      </w:r>
    </w:p>
    <w:p w14:paraId="1A3FEC85" w14:textId="77777777" w:rsidR="00910750" w:rsidRPr="00A16A66" w:rsidRDefault="000A6834" w:rsidP="00A16A66">
      <w:pPr>
        <w:pStyle w:val="ListParagraph"/>
        <w:numPr>
          <w:ilvl w:val="1"/>
          <w:numId w:val="11"/>
        </w:numPr>
        <w:spacing w:after="0"/>
        <w:rPr>
          <w:rFonts w:ascii="Arial" w:hAnsi="Arial" w:cs="Arial"/>
          <w:color w:val="000000" w:themeColor="text1"/>
        </w:rPr>
      </w:pPr>
      <w:r w:rsidRPr="00A16A66">
        <w:rPr>
          <w:rFonts w:ascii="Arial" w:hAnsi="Arial" w:cs="Arial"/>
          <w:color w:val="000000" w:themeColor="text1"/>
        </w:rPr>
        <w:t>Services</w:t>
      </w:r>
      <w:r w:rsidR="004B5EC3" w:rsidRPr="00A16A66">
        <w:rPr>
          <w:rFonts w:ascii="Arial" w:hAnsi="Arial" w:cs="Arial"/>
          <w:color w:val="000000" w:themeColor="text1"/>
        </w:rPr>
        <w:t xml:space="preserve"> and information</w:t>
      </w:r>
      <w:r w:rsidRPr="00A16A66">
        <w:rPr>
          <w:rFonts w:ascii="Arial" w:hAnsi="Arial" w:cs="Arial"/>
          <w:color w:val="000000" w:themeColor="text1"/>
        </w:rPr>
        <w:t xml:space="preserve"> to be provided within a reasonable period from receipt </w:t>
      </w:r>
      <w:r w:rsidR="004074AC" w:rsidRPr="00A16A66">
        <w:rPr>
          <w:rFonts w:ascii="Arial" w:hAnsi="Arial" w:cs="Arial"/>
          <w:color w:val="000000" w:themeColor="text1"/>
        </w:rPr>
        <w:t>of payment</w:t>
      </w:r>
      <w:r w:rsidR="004170AE" w:rsidRPr="00A16A66">
        <w:rPr>
          <w:rFonts w:ascii="Arial" w:hAnsi="Arial" w:cs="Arial"/>
          <w:color w:val="000000" w:themeColor="text1"/>
        </w:rPr>
        <w:t xml:space="preserve">, for example, </w:t>
      </w:r>
      <w:r w:rsidR="004074AC" w:rsidRPr="00A16A66">
        <w:rPr>
          <w:rFonts w:ascii="Arial" w:hAnsi="Arial" w:cs="Arial"/>
          <w:color w:val="000000" w:themeColor="text1"/>
        </w:rPr>
        <w:t>1</w:t>
      </w:r>
      <w:r w:rsidR="00E92982" w:rsidRPr="00A16A66">
        <w:rPr>
          <w:rFonts w:ascii="Arial" w:hAnsi="Arial" w:cs="Arial"/>
          <w:color w:val="000000" w:themeColor="text1"/>
        </w:rPr>
        <w:t>0</w:t>
      </w:r>
      <w:r w:rsidR="004074AC" w:rsidRPr="00A16A66">
        <w:rPr>
          <w:rFonts w:ascii="Arial" w:hAnsi="Arial" w:cs="Arial"/>
          <w:color w:val="000000" w:themeColor="text1"/>
        </w:rPr>
        <w:t xml:space="preserve"> working days and</w:t>
      </w:r>
      <w:r w:rsidRPr="00A16A66">
        <w:rPr>
          <w:rFonts w:ascii="Arial" w:hAnsi="Arial" w:cs="Arial"/>
          <w:color w:val="000000" w:themeColor="text1"/>
        </w:rPr>
        <w:t xml:space="preserve"> if over that then </w:t>
      </w:r>
      <w:r w:rsidR="004170AE" w:rsidRPr="00A16A66">
        <w:rPr>
          <w:rFonts w:ascii="Arial" w:hAnsi="Arial" w:cs="Arial"/>
          <w:color w:val="000000" w:themeColor="text1"/>
        </w:rPr>
        <w:t xml:space="preserve">to </w:t>
      </w:r>
      <w:r w:rsidR="004074AC" w:rsidRPr="00A16A66">
        <w:rPr>
          <w:rFonts w:ascii="Arial" w:hAnsi="Arial" w:cs="Arial"/>
          <w:color w:val="000000" w:themeColor="text1"/>
        </w:rPr>
        <w:t xml:space="preserve">provide </w:t>
      </w:r>
      <w:r w:rsidRPr="00A16A66">
        <w:rPr>
          <w:rFonts w:ascii="Arial" w:hAnsi="Arial" w:cs="Arial"/>
          <w:color w:val="000000" w:themeColor="text1"/>
        </w:rPr>
        <w:t>free of charge.</w:t>
      </w:r>
      <w:r w:rsidR="00537AE9" w:rsidRPr="00A16A66">
        <w:rPr>
          <w:rFonts w:ascii="Arial" w:hAnsi="Arial" w:cs="Arial"/>
          <w:color w:val="000000" w:themeColor="text1"/>
        </w:rPr>
        <w:t xml:space="preserve"> </w:t>
      </w:r>
    </w:p>
    <w:p w14:paraId="21615D45" w14:textId="77777777" w:rsidR="00F2167D" w:rsidRPr="00A16A66" w:rsidRDefault="00537AE9" w:rsidP="00A16A66">
      <w:pPr>
        <w:pStyle w:val="ListParagraph"/>
        <w:numPr>
          <w:ilvl w:val="1"/>
          <w:numId w:val="11"/>
        </w:numPr>
        <w:spacing w:after="0"/>
        <w:rPr>
          <w:rFonts w:ascii="Arial" w:hAnsi="Arial" w:cs="Arial"/>
          <w:color w:val="000000" w:themeColor="text1"/>
        </w:rPr>
      </w:pPr>
      <w:r w:rsidRPr="00A16A66">
        <w:rPr>
          <w:rFonts w:ascii="Arial" w:hAnsi="Arial" w:cs="Arial"/>
          <w:color w:val="000000" w:themeColor="text1"/>
        </w:rPr>
        <w:t>If</w:t>
      </w:r>
      <w:r w:rsidR="004B5EC3" w:rsidRPr="00A16A66">
        <w:rPr>
          <w:rFonts w:ascii="Arial" w:hAnsi="Arial" w:cs="Arial"/>
          <w:color w:val="000000" w:themeColor="text1"/>
        </w:rPr>
        <w:t xml:space="preserve"> a required compliance certificate is</w:t>
      </w:r>
      <w:r w:rsidRPr="00A16A66">
        <w:rPr>
          <w:rFonts w:ascii="Arial" w:hAnsi="Arial" w:cs="Arial"/>
          <w:color w:val="000000" w:themeColor="text1"/>
        </w:rPr>
        <w:t xml:space="preserve"> not received within </w:t>
      </w:r>
      <w:r w:rsidR="004B5EC3" w:rsidRPr="00A16A66">
        <w:rPr>
          <w:rFonts w:ascii="Arial" w:hAnsi="Arial" w:cs="Arial"/>
          <w:color w:val="000000" w:themeColor="text1"/>
        </w:rPr>
        <w:t>10 working days</w:t>
      </w:r>
      <w:r w:rsidRPr="00A16A66">
        <w:rPr>
          <w:rFonts w:ascii="Arial" w:hAnsi="Arial" w:cs="Arial"/>
          <w:color w:val="000000" w:themeColor="text1"/>
        </w:rPr>
        <w:t xml:space="preserve"> of </w:t>
      </w:r>
      <w:r w:rsidR="004B5EC3" w:rsidRPr="00A16A66">
        <w:rPr>
          <w:rFonts w:ascii="Arial" w:hAnsi="Arial" w:cs="Arial"/>
          <w:color w:val="000000" w:themeColor="text1"/>
        </w:rPr>
        <w:t xml:space="preserve">the </w:t>
      </w:r>
      <w:r w:rsidR="004170AE" w:rsidRPr="00A16A66">
        <w:rPr>
          <w:rFonts w:ascii="Arial" w:hAnsi="Arial" w:cs="Arial"/>
          <w:color w:val="000000" w:themeColor="text1"/>
        </w:rPr>
        <w:t>c</w:t>
      </w:r>
      <w:r w:rsidRPr="00A16A66">
        <w:rPr>
          <w:rFonts w:ascii="Arial" w:hAnsi="Arial" w:cs="Arial"/>
          <w:color w:val="000000" w:themeColor="text1"/>
        </w:rPr>
        <w:t xml:space="preserve">onveyancer complying with the </w:t>
      </w:r>
      <w:proofErr w:type="gramStart"/>
      <w:r w:rsidRPr="00A16A66">
        <w:rPr>
          <w:rFonts w:ascii="Arial" w:hAnsi="Arial" w:cs="Arial"/>
          <w:color w:val="000000" w:themeColor="text1"/>
        </w:rPr>
        <w:t>requirements</w:t>
      </w:r>
      <w:proofErr w:type="gramEnd"/>
      <w:r w:rsidR="004B5EC3" w:rsidRPr="00A16A66">
        <w:rPr>
          <w:rFonts w:ascii="Arial" w:hAnsi="Arial" w:cs="Arial"/>
          <w:color w:val="000000" w:themeColor="text1"/>
        </w:rPr>
        <w:t xml:space="preserve"> </w:t>
      </w:r>
      <w:r w:rsidRPr="00A16A66">
        <w:rPr>
          <w:rFonts w:ascii="Arial" w:hAnsi="Arial" w:cs="Arial"/>
          <w:color w:val="000000" w:themeColor="text1"/>
        </w:rPr>
        <w:t xml:space="preserve">then the </w:t>
      </w:r>
      <w:r w:rsidR="004170AE" w:rsidRPr="00A16A66">
        <w:rPr>
          <w:rFonts w:ascii="Arial" w:hAnsi="Arial" w:cs="Arial"/>
          <w:color w:val="000000" w:themeColor="text1"/>
        </w:rPr>
        <w:t>c</w:t>
      </w:r>
      <w:r w:rsidRPr="00A16A66">
        <w:rPr>
          <w:rFonts w:ascii="Arial" w:hAnsi="Arial" w:cs="Arial"/>
          <w:color w:val="000000" w:themeColor="text1"/>
        </w:rPr>
        <w:t>onveyancer may complete a form at L</w:t>
      </w:r>
      <w:r w:rsidR="00B94718" w:rsidRPr="00A16A66">
        <w:rPr>
          <w:rFonts w:ascii="Arial" w:hAnsi="Arial" w:cs="Arial"/>
          <w:color w:val="000000" w:themeColor="text1"/>
        </w:rPr>
        <w:t xml:space="preserve">and </w:t>
      </w:r>
      <w:r w:rsidRPr="00A16A66">
        <w:rPr>
          <w:rFonts w:ascii="Arial" w:hAnsi="Arial" w:cs="Arial"/>
          <w:color w:val="000000" w:themeColor="text1"/>
        </w:rPr>
        <w:t>R</w:t>
      </w:r>
      <w:r w:rsidR="00B94718" w:rsidRPr="00A16A66">
        <w:rPr>
          <w:rFonts w:ascii="Arial" w:hAnsi="Arial" w:cs="Arial"/>
          <w:color w:val="000000" w:themeColor="text1"/>
        </w:rPr>
        <w:t>egistry</w:t>
      </w:r>
      <w:r w:rsidR="00BA4896" w:rsidRPr="00A16A66">
        <w:rPr>
          <w:rFonts w:ascii="Arial" w:hAnsi="Arial" w:cs="Arial"/>
          <w:color w:val="000000" w:themeColor="text1"/>
        </w:rPr>
        <w:t xml:space="preserve"> to confirm</w:t>
      </w:r>
      <w:r w:rsidRPr="00A16A66">
        <w:rPr>
          <w:rFonts w:ascii="Arial" w:hAnsi="Arial" w:cs="Arial"/>
          <w:color w:val="000000" w:themeColor="text1"/>
        </w:rPr>
        <w:t xml:space="preserve"> they have complied and L</w:t>
      </w:r>
      <w:r w:rsidR="00B94718" w:rsidRPr="00A16A66">
        <w:rPr>
          <w:rFonts w:ascii="Arial" w:hAnsi="Arial" w:cs="Arial"/>
          <w:color w:val="000000" w:themeColor="text1"/>
        </w:rPr>
        <w:t xml:space="preserve">and </w:t>
      </w:r>
      <w:r w:rsidRPr="00A16A66">
        <w:rPr>
          <w:rFonts w:ascii="Arial" w:hAnsi="Arial" w:cs="Arial"/>
          <w:color w:val="000000" w:themeColor="text1"/>
        </w:rPr>
        <w:t>R</w:t>
      </w:r>
      <w:r w:rsidR="00B94718" w:rsidRPr="00A16A66">
        <w:rPr>
          <w:rFonts w:ascii="Arial" w:hAnsi="Arial" w:cs="Arial"/>
          <w:color w:val="000000" w:themeColor="text1"/>
        </w:rPr>
        <w:t>egistry</w:t>
      </w:r>
      <w:r w:rsidR="004B5EC3" w:rsidRPr="00A16A66">
        <w:rPr>
          <w:rFonts w:ascii="Arial" w:hAnsi="Arial" w:cs="Arial"/>
          <w:color w:val="000000" w:themeColor="text1"/>
        </w:rPr>
        <w:t xml:space="preserve"> will register the amendment to the register. </w:t>
      </w:r>
      <w:r w:rsidRPr="00A16A66">
        <w:rPr>
          <w:rFonts w:ascii="Arial" w:hAnsi="Arial" w:cs="Arial"/>
          <w:color w:val="000000" w:themeColor="text1"/>
        </w:rPr>
        <w:t xml:space="preserve">This will reduce the registration gap and save wasted time </w:t>
      </w:r>
      <w:r w:rsidR="00B94718" w:rsidRPr="00A16A66">
        <w:rPr>
          <w:rFonts w:ascii="Arial" w:hAnsi="Arial" w:cs="Arial"/>
          <w:color w:val="000000" w:themeColor="text1"/>
        </w:rPr>
        <w:t>and resource for Land Registry, the conveyancer, the lender and the lease administrator</w:t>
      </w:r>
      <w:r w:rsidRPr="00A16A66">
        <w:rPr>
          <w:rFonts w:ascii="Arial" w:hAnsi="Arial" w:cs="Arial"/>
          <w:color w:val="000000" w:themeColor="text1"/>
        </w:rPr>
        <w:t>.</w:t>
      </w:r>
      <w:r w:rsidR="008A7B5D" w:rsidRPr="00A16A66">
        <w:rPr>
          <w:rFonts w:ascii="Arial" w:hAnsi="Arial" w:cs="Arial"/>
          <w:color w:val="000000" w:themeColor="text1"/>
        </w:rPr>
        <w:t xml:space="preserve"> </w:t>
      </w:r>
    </w:p>
    <w:p w14:paraId="2F43E753" w14:textId="77777777" w:rsidR="00C256C4" w:rsidRPr="00A16A66" w:rsidRDefault="00C256C4" w:rsidP="00A16A66">
      <w:pPr>
        <w:pStyle w:val="ListParagraph"/>
        <w:spacing w:after="0"/>
        <w:rPr>
          <w:rFonts w:ascii="Arial" w:hAnsi="Arial" w:cs="Arial"/>
          <w:color w:val="000000" w:themeColor="text1"/>
        </w:rPr>
      </w:pPr>
    </w:p>
    <w:p w14:paraId="5B0E2B06" w14:textId="77777777" w:rsidR="000A6834" w:rsidRPr="00A16A66" w:rsidRDefault="000A6834"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Enforcement</w:t>
      </w:r>
    </w:p>
    <w:p w14:paraId="49957725" w14:textId="77777777" w:rsidR="00910750" w:rsidRPr="00A16A66" w:rsidRDefault="00F2167D" w:rsidP="00A16A66">
      <w:pPr>
        <w:pStyle w:val="ListParagraph"/>
        <w:numPr>
          <w:ilvl w:val="1"/>
          <w:numId w:val="12"/>
        </w:numPr>
        <w:spacing w:after="0"/>
        <w:rPr>
          <w:rFonts w:ascii="Arial" w:hAnsi="Arial" w:cs="Arial"/>
          <w:color w:val="000000" w:themeColor="text1"/>
        </w:rPr>
      </w:pPr>
      <w:r w:rsidRPr="00A16A66">
        <w:rPr>
          <w:rFonts w:ascii="Arial" w:hAnsi="Arial" w:cs="Arial"/>
          <w:color w:val="000000" w:themeColor="text1"/>
        </w:rPr>
        <w:t xml:space="preserve">Mandatory requirement for all </w:t>
      </w:r>
      <w:r w:rsidR="004170AE" w:rsidRPr="00A16A66">
        <w:rPr>
          <w:rFonts w:ascii="Arial" w:hAnsi="Arial" w:cs="Arial"/>
          <w:color w:val="000000" w:themeColor="text1"/>
        </w:rPr>
        <w:t>f</w:t>
      </w:r>
      <w:r w:rsidR="009F6FFD" w:rsidRPr="00A16A66">
        <w:rPr>
          <w:rFonts w:ascii="Arial" w:hAnsi="Arial" w:cs="Arial"/>
          <w:color w:val="000000" w:themeColor="text1"/>
        </w:rPr>
        <w:t xml:space="preserve">reehold </w:t>
      </w:r>
      <w:r w:rsidR="004170AE" w:rsidRPr="00A16A66">
        <w:rPr>
          <w:rFonts w:ascii="Arial" w:hAnsi="Arial" w:cs="Arial"/>
          <w:color w:val="000000" w:themeColor="text1"/>
        </w:rPr>
        <w:t>m</w:t>
      </w:r>
      <w:r w:rsidR="009F6FFD" w:rsidRPr="00A16A66">
        <w:rPr>
          <w:rFonts w:ascii="Arial" w:hAnsi="Arial" w:cs="Arial"/>
          <w:color w:val="000000" w:themeColor="text1"/>
        </w:rPr>
        <w:t xml:space="preserve">anagement or </w:t>
      </w:r>
      <w:r w:rsidR="004170AE" w:rsidRPr="00A16A66">
        <w:rPr>
          <w:rFonts w:ascii="Arial" w:hAnsi="Arial" w:cs="Arial"/>
          <w:color w:val="000000" w:themeColor="text1"/>
        </w:rPr>
        <w:t>l</w:t>
      </w:r>
      <w:r w:rsidRPr="00A16A66">
        <w:rPr>
          <w:rFonts w:ascii="Arial" w:hAnsi="Arial" w:cs="Arial"/>
          <w:color w:val="000000" w:themeColor="text1"/>
        </w:rPr>
        <w:t xml:space="preserve">ease </w:t>
      </w:r>
      <w:r w:rsidR="004170AE" w:rsidRPr="00A16A66">
        <w:rPr>
          <w:rFonts w:ascii="Arial" w:hAnsi="Arial" w:cs="Arial"/>
          <w:color w:val="000000" w:themeColor="text1"/>
        </w:rPr>
        <w:t>a</w:t>
      </w:r>
      <w:r w:rsidRPr="00A16A66">
        <w:rPr>
          <w:rFonts w:ascii="Arial" w:hAnsi="Arial" w:cs="Arial"/>
          <w:color w:val="000000" w:themeColor="text1"/>
        </w:rPr>
        <w:t xml:space="preserve">dministrators to be part of a </w:t>
      </w:r>
      <w:r w:rsidR="00477C72" w:rsidRPr="00A16A66">
        <w:rPr>
          <w:rFonts w:ascii="Arial" w:hAnsi="Arial" w:cs="Arial"/>
          <w:color w:val="000000" w:themeColor="text1"/>
        </w:rPr>
        <w:t xml:space="preserve">fit for purpose </w:t>
      </w:r>
      <w:r w:rsidRPr="00A16A66">
        <w:rPr>
          <w:rFonts w:ascii="Arial" w:hAnsi="Arial" w:cs="Arial"/>
          <w:color w:val="000000" w:themeColor="text1"/>
        </w:rPr>
        <w:t>redress scheme</w:t>
      </w:r>
      <w:r w:rsidR="00477C72" w:rsidRPr="00A16A66">
        <w:rPr>
          <w:rFonts w:ascii="Arial" w:hAnsi="Arial" w:cs="Arial"/>
          <w:color w:val="000000" w:themeColor="text1"/>
        </w:rPr>
        <w:t>.</w:t>
      </w:r>
    </w:p>
    <w:p w14:paraId="0608AAD9" w14:textId="77777777" w:rsidR="006F50D7" w:rsidRPr="00A16A66" w:rsidRDefault="003949FE" w:rsidP="00A16A66">
      <w:pPr>
        <w:pStyle w:val="ListParagraph"/>
        <w:numPr>
          <w:ilvl w:val="1"/>
          <w:numId w:val="12"/>
        </w:numPr>
        <w:spacing w:after="0"/>
        <w:rPr>
          <w:rFonts w:ascii="Arial" w:hAnsi="Arial" w:cs="Arial"/>
          <w:color w:val="000000" w:themeColor="text1"/>
        </w:rPr>
      </w:pPr>
      <w:r w:rsidRPr="00A16A66">
        <w:rPr>
          <w:rFonts w:ascii="Arial" w:hAnsi="Arial" w:cs="Arial"/>
          <w:color w:val="000000" w:themeColor="text1"/>
        </w:rPr>
        <w:t xml:space="preserve">To enable HM </w:t>
      </w:r>
      <w:r w:rsidR="00B94718" w:rsidRPr="00A16A66">
        <w:rPr>
          <w:rFonts w:ascii="Arial" w:hAnsi="Arial" w:cs="Arial"/>
          <w:color w:val="000000" w:themeColor="text1"/>
        </w:rPr>
        <w:t xml:space="preserve">Land Registry </w:t>
      </w:r>
      <w:r w:rsidRPr="00A16A66">
        <w:rPr>
          <w:rFonts w:ascii="Arial" w:hAnsi="Arial" w:cs="Arial"/>
          <w:color w:val="000000" w:themeColor="text1"/>
        </w:rPr>
        <w:t xml:space="preserve">to disapply </w:t>
      </w:r>
      <w:r w:rsidR="004170AE" w:rsidRPr="00A16A66">
        <w:rPr>
          <w:rFonts w:ascii="Arial" w:hAnsi="Arial" w:cs="Arial"/>
          <w:color w:val="000000" w:themeColor="text1"/>
        </w:rPr>
        <w:t>r</w:t>
      </w:r>
      <w:r w:rsidR="004F6857" w:rsidRPr="00A16A66">
        <w:rPr>
          <w:rFonts w:ascii="Arial" w:hAnsi="Arial" w:cs="Arial"/>
          <w:color w:val="000000" w:themeColor="text1"/>
        </w:rPr>
        <w:t xml:space="preserve">estrictions requiring </w:t>
      </w:r>
      <w:r w:rsidRPr="00A16A66">
        <w:rPr>
          <w:rFonts w:ascii="Arial" w:hAnsi="Arial" w:cs="Arial"/>
          <w:color w:val="000000" w:themeColor="text1"/>
        </w:rPr>
        <w:t xml:space="preserve">a certificate </w:t>
      </w:r>
      <w:r w:rsidR="004F6857" w:rsidRPr="00A16A66">
        <w:rPr>
          <w:rFonts w:ascii="Arial" w:hAnsi="Arial" w:cs="Arial"/>
          <w:color w:val="000000" w:themeColor="text1"/>
        </w:rPr>
        <w:t>of compliance</w:t>
      </w:r>
      <w:r w:rsidRPr="00A16A66">
        <w:rPr>
          <w:rFonts w:ascii="Arial" w:hAnsi="Arial" w:cs="Arial"/>
          <w:color w:val="000000" w:themeColor="text1"/>
        </w:rPr>
        <w:t xml:space="preserve"> confirming compliance with the terms of the lease, where a conveyancer can provide evidence of compliance in some other way</w:t>
      </w:r>
      <w:r w:rsidR="00477C72" w:rsidRPr="00A16A66">
        <w:rPr>
          <w:rFonts w:ascii="Arial" w:hAnsi="Arial" w:cs="Arial"/>
          <w:color w:val="000000" w:themeColor="text1"/>
        </w:rPr>
        <w:t xml:space="preserve"> or the terms of the lease are void</w:t>
      </w:r>
      <w:r w:rsidR="004170AE" w:rsidRPr="00A16A66">
        <w:rPr>
          <w:rFonts w:ascii="Arial" w:hAnsi="Arial" w:cs="Arial"/>
          <w:color w:val="000000" w:themeColor="text1"/>
        </w:rPr>
        <w:t xml:space="preserve">, for example, </w:t>
      </w:r>
      <w:r w:rsidR="00477C72" w:rsidRPr="00A16A66">
        <w:rPr>
          <w:rFonts w:ascii="Arial" w:hAnsi="Arial" w:cs="Arial"/>
          <w:color w:val="000000" w:themeColor="text1"/>
        </w:rPr>
        <w:t>a post</w:t>
      </w:r>
      <w:r w:rsidR="004170AE" w:rsidRPr="00A16A66">
        <w:rPr>
          <w:rFonts w:ascii="Arial" w:hAnsi="Arial" w:cs="Arial"/>
          <w:color w:val="000000" w:themeColor="text1"/>
        </w:rPr>
        <w:t>-</w:t>
      </w:r>
      <w:r w:rsidR="00477C72" w:rsidRPr="00A16A66">
        <w:rPr>
          <w:rFonts w:ascii="Arial" w:hAnsi="Arial" w:cs="Arial"/>
          <w:color w:val="000000" w:themeColor="text1"/>
        </w:rPr>
        <w:t>1995 lease requiring a deed of covenant</w:t>
      </w:r>
      <w:r w:rsidRPr="00A16A66">
        <w:rPr>
          <w:rFonts w:ascii="Arial" w:hAnsi="Arial" w:cs="Arial"/>
          <w:color w:val="000000" w:themeColor="text1"/>
        </w:rPr>
        <w:t>.</w:t>
      </w:r>
      <w:r w:rsidRPr="00A16A66" w:rsidDel="003949FE">
        <w:rPr>
          <w:rFonts w:ascii="Arial" w:hAnsi="Arial" w:cs="Arial"/>
          <w:color w:val="000000" w:themeColor="text1"/>
        </w:rPr>
        <w:t xml:space="preserve"> </w:t>
      </w:r>
    </w:p>
    <w:p w14:paraId="158F0999" w14:textId="77777777" w:rsidR="00C256C4" w:rsidRPr="00A16A66" w:rsidRDefault="00C256C4" w:rsidP="00A16A66">
      <w:pPr>
        <w:pStyle w:val="ListParagraph"/>
        <w:spacing w:after="0"/>
        <w:ind w:left="360"/>
        <w:rPr>
          <w:rFonts w:ascii="Arial" w:hAnsi="Arial" w:cs="Arial"/>
          <w:b/>
          <w:color w:val="000000" w:themeColor="text1"/>
        </w:rPr>
      </w:pPr>
    </w:p>
    <w:p w14:paraId="2B6FDFFD" w14:textId="77777777" w:rsidR="00537AE9" w:rsidRPr="00A16A66" w:rsidRDefault="00537AE9"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Unfair Lease Terms</w:t>
      </w:r>
    </w:p>
    <w:p w14:paraId="7DF0C998" w14:textId="77777777" w:rsidR="00910750" w:rsidRPr="00A16A66" w:rsidRDefault="00537AE9"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 xml:space="preserve">No </w:t>
      </w:r>
      <w:proofErr w:type="gramStart"/>
      <w:r w:rsidRPr="00A16A66">
        <w:rPr>
          <w:rFonts w:ascii="Arial" w:hAnsi="Arial" w:cs="Arial"/>
          <w:color w:val="000000" w:themeColor="text1"/>
        </w:rPr>
        <w:t>new</w:t>
      </w:r>
      <w:r w:rsidR="004170AE" w:rsidRPr="00A16A66">
        <w:rPr>
          <w:rFonts w:ascii="Arial" w:hAnsi="Arial" w:cs="Arial"/>
          <w:color w:val="000000" w:themeColor="text1"/>
        </w:rPr>
        <w:t>-</w:t>
      </w:r>
      <w:r w:rsidRPr="00A16A66">
        <w:rPr>
          <w:rFonts w:ascii="Arial" w:hAnsi="Arial" w:cs="Arial"/>
          <w:color w:val="000000" w:themeColor="text1"/>
        </w:rPr>
        <w:t>build</w:t>
      </w:r>
      <w:proofErr w:type="gramEnd"/>
      <w:r w:rsidRPr="00A16A66">
        <w:rPr>
          <w:rFonts w:ascii="Arial" w:hAnsi="Arial" w:cs="Arial"/>
          <w:color w:val="000000" w:themeColor="text1"/>
        </w:rPr>
        <w:t xml:space="preserve"> should</w:t>
      </w:r>
      <w:r w:rsidR="004F6857" w:rsidRPr="00A16A66">
        <w:rPr>
          <w:rFonts w:ascii="Arial" w:hAnsi="Arial" w:cs="Arial"/>
          <w:color w:val="000000" w:themeColor="text1"/>
        </w:rPr>
        <w:t xml:space="preserve"> have a</w:t>
      </w:r>
      <w:r w:rsidRPr="00A16A66">
        <w:rPr>
          <w:rFonts w:ascii="Arial" w:hAnsi="Arial" w:cs="Arial"/>
          <w:color w:val="000000" w:themeColor="text1"/>
        </w:rPr>
        <w:t>n initial</w:t>
      </w:r>
      <w:r w:rsidR="004F6857" w:rsidRPr="00A16A66">
        <w:rPr>
          <w:rFonts w:ascii="Arial" w:hAnsi="Arial" w:cs="Arial"/>
          <w:color w:val="000000" w:themeColor="text1"/>
        </w:rPr>
        <w:t xml:space="preserve"> lease </w:t>
      </w:r>
      <w:r w:rsidRPr="00A16A66">
        <w:rPr>
          <w:rFonts w:ascii="Arial" w:hAnsi="Arial" w:cs="Arial"/>
          <w:color w:val="000000" w:themeColor="text1"/>
        </w:rPr>
        <w:t xml:space="preserve">term </w:t>
      </w:r>
      <w:r w:rsidR="004F6857" w:rsidRPr="00A16A66">
        <w:rPr>
          <w:rFonts w:ascii="Arial" w:hAnsi="Arial" w:cs="Arial"/>
          <w:color w:val="000000" w:themeColor="text1"/>
        </w:rPr>
        <w:t>of less than 250 years</w:t>
      </w:r>
      <w:r w:rsidR="005406FC" w:rsidRPr="00A16A66">
        <w:rPr>
          <w:rFonts w:ascii="Arial" w:hAnsi="Arial" w:cs="Arial"/>
          <w:color w:val="000000" w:themeColor="text1"/>
        </w:rPr>
        <w:t>.</w:t>
      </w:r>
      <w:r w:rsidRPr="00A16A66">
        <w:rPr>
          <w:rFonts w:ascii="Arial" w:hAnsi="Arial" w:cs="Arial"/>
          <w:color w:val="000000" w:themeColor="text1"/>
        </w:rPr>
        <w:t xml:space="preserve"> </w:t>
      </w:r>
    </w:p>
    <w:p w14:paraId="1972C083" w14:textId="77777777" w:rsidR="00910750" w:rsidRPr="00A16A66" w:rsidRDefault="006F50D7"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lastRenderedPageBreak/>
        <w:t xml:space="preserve">Rent review clauses should allow for no more than </w:t>
      </w:r>
      <w:r w:rsidR="00787525" w:rsidRPr="00A16A66">
        <w:rPr>
          <w:rFonts w:ascii="Arial" w:hAnsi="Arial" w:cs="Arial"/>
          <w:color w:val="000000" w:themeColor="text1"/>
        </w:rPr>
        <w:t>50%</w:t>
      </w:r>
      <w:r w:rsidR="00477C72" w:rsidRPr="00A16A66">
        <w:rPr>
          <w:rFonts w:ascii="Arial" w:hAnsi="Arial" w:cs="Arial"/>
          <w:color w:val="000000" w:themeColor="text1"/>
        </w:rPr>
        <w:t xml:space="preserve"> increase in rent,</w:t>
      </w:r>
      <w:r w:rsidR="00787525" w:rsidRPr="00A16A66">
        <w:rPr>
          <w:rFonts w:ascii="Arial" w:hAnsi="Arial" w:cs="Arial"/>
          <w:color w:val="000000" w:themeColor="text1"/>
        </w:rPr>
        <w:t xml:space="preserve"> or the difference in the </w:t>
      </w:r>
      <w:r w:rsidRPr="00A16A66">
        <w:rPr>
          <w:rFonts w:ascii="Arial" w:hAnsi="Arial" w:cs="Arial"/>
          <w:color w:val="000000" w:themeColor="text1"/>
        </w:rPr>
        <w:t>RPI</w:t>
      </w:r>
      <w:r w:rsidR="00477C72" w:rsidRPr="00A16A66">
        <w:rPr>
          <w:rFonts w:ascii="Arial" w:hAnsi="Arial" w:cs="Arial"/>
          <w:color w:val="000000" w:themeColor="text1"/>
        </w:rPr>
        <w:t>,</w:t>
      </w:r>
      <w:r w:rsidRPr="00A16A66">
        <w:rPr>
          <w:rFonts w:ascii="Arial" w:hAnsi="Arial" w:cs="Arial"/>
          <w:color w:val="000000" w:themeColor="text1"/>
        </w:rPr>
        <w:t xml:space="preserve"> each 10 years</w:t>
      </w:r>
      <w:r w:rsidR="00477C72" w:rsidRPr="00A16A66">
        <w:rPr>
          <w:rFonts w:ascii="Arial" w:hAnsi="Arial" w:cs="Arial"/>
          <w:color w:val="000000" w:themeColor="text1"/>
        </w:rPr>
        <w:t>;</w:t>
      </w:r>
      <w:r w:rsidR="00787525" w:rsidRPr="00A16A66">
        <w:rPr>
          <w:rFonts w:ascii="Arial" w:hAnsi="Arial" w:cs="Arial"/>
          <w:color w:val="000000" w:themeColor="text1"/>
        </w:rPr>
        <w:t xml:space="preserve"> whichever is the lesser</w:t>
      </w:r>
      <w:r w:rsidRPr="00A16A66">
        <w:rPr>
          <w:rFonts w:ascii="Arial" w:hAnsi="Arial" w:cs="Arial"/>
          <w:color w:val="000000" w:themeColor="text1"/>
        </w:rPr>
        <w:t>.</w:t>
      </w:r>
      <w:r w:rsidR="008A7B5D" w:rsidRPr="00A16A66">
        <w:rPr>
          <w:rFonts w:ascii="Arial" w:hAnsi="Arial" w:cs="Arial"/>
          <w:color w:val="000000" w:themeColor="text1"/>
        </w:rPr>
        <w:t xml:space="preserve"> </w:t>
      </w:r>
      <w:r w:rsidR="00787525" w:rsidRPr="00A16A66">
        <w:rPr>
          <w:rFonts w:ascii="Arial" w:hAnsi="Arial" w:cs="Arial"/>
          <w:color w:val="000000" w:themeColor="text1"/>
        </w:rPr>
        <w:t>Whil</w:t>
      </w:r>
      <w:r w:rsidR="004170AE" w:rsidRPr="00A16A66">
        <w:rPr>
          <w:rFonts w:ascii="Arial" w:hAnsi="Arial" w:cs="Arial"/>
          <w:color w:val="000000" w:themeColor="text1"/>
        </w:rPr>
        <w:t>e</w:t>
      </w:r>
      <w:r w:rsidR="00787525" w:rsidRPr="00A16A66">
        <w:rPr>
          <w:rFonts w:ascii="Arial" w:hAnsi="Arial" w:cs="Arial"/>
          <w:color w:val="000000" w:themeColor="text1"/>
        </w:rPr>
        <w:t xml:space="preserve"> it is argued that </w:t>
      </w:r>
      <w:r w:rsidR="00E01842" w:rsidRPr="00A16A66">
        <w:rPr>
          <w:rFonts w:ascii="Arial" w:hAnsi="Arial" w:cs="Arial"/>
          <w:color w:val="000000" w:themeColor="text1"/>
        </w:rPr>
        <w:t xml:space="preserve">where there are shared facilities or maintenance requirements it is advantageous to keep the </w:t>
      </w:r>
      <w:r w:rsidR="004170AE" w:rsidRPr="00A16A66">
        <w:rPr>
          <w:rFonts w:ascii="Arial" w:hAnsi="Arial" w:cs="Arial"/>
          <w:color w:val="000000" w:themeColor="text1"/>
        </w:rPr>
        <w:t>l</w:t>
      </w:r>
      <w:r w:rsidR="00E01842" w:rsidRPr="00A16A66">
        <w:rPr>
          <w:rFonts w:ascii="Arial" w:hAnsi="Arial" w:cs="Arial"/>
          <w:color w:val="000000" w:themeColor="text1"/>
        </w:rPr>
        <w:t>andlord on the scene and provide them with a return</w:t>
      </w:r>
      <w:r w:rsidR="00787525" w:rsidRPr="00A16A66">
        <w:rPr>
          <w:rFonts w:ascii="Arial" w:hAnsi="Arial" w:cs="Arial"/>
          <w:color w:val="000000" w:themeColor="text1"/>
        </w:rPr>
        <w:t xml:space="preserve"> on the basis that an</w:t>
      </w:r>
      <w:r w:rsidR="00E01842" w:rsidRPr="00A16A66">
        <w:rPr>
          <w:rFonts w:ascii="Arial" w:hAnsi="Arial" w:cs="Arial"/>
          <w:color w:val="000000" w:themeColor="text1"/>
        </w:rPr>
        <w:t xml:space="preserve"> absent or insolvent landlord makes it hard to enforce covenants and sell properties</w:t>
      </w:r>
      <w:r w:rsidR="00787525" w:rsidRPr="00A16A66">
        <w:rPr>
          <w:rFonts w:ascii="Arial" w:hAnsi="Arial" w:cs="Arial"/>
          <w:color w:val="000000" w:themeColor="text1"/>
        </w:rPr>
        <w:t xml:space="preserve">, in fact it would be better if leaseholders had the automatic right to manage and acquire the </w:t>
      </w:r>
      <w:r w:rsidR="004170AE" w:rsidRPr="00A16A66">
        <w:rPr>
          <w:rFonts w:ascii="Arial" w:hAnsi="Arial" w:cs="Arial"/>
          <w:color w:val="000000" w:themeColor="text1"/>
        </w:rPr>
        <w:t>f</w:t>
      </w:r>
      <w:r w:rsidR="00787525" w:rsidRPr="00A16A66">
        <w:rPr>
          <w:rFonts w:ascii="Arial" w:hAnsi="Arial" w:cs="Arial"/>
          <w:color w:val="000000" w:themeColor="text1"/>
        </w:rPr>
        <w:t xml:space="preserve">reehold where a </w:t>
      </w:r>
      <w:r w:rsidR="004170AE" w:rsidRPr="00A16A66">
        <w:rPr>
          <w:rFonts w:ascii="Arial" w:hAnsi="Arial" w:cs="Arial"/>
          <w:color w:val="000000" w:themeColor="text1"/>
        </w:rPr>
        <w:t>l</w:t>
      </w:r>
      <w:r w:rsidR="00787525" w:rsidRPr="00A16A66">
        <w:rPr>
          <w:rFonts w:ascii="Arial" w:hAnsi="Arial" w:cs="Arial"/>
          <w:color w:val="000000" w:themeColor="text1"/>
        </w:rPr>
        <w:t>andlord has become absent</w:t>
      </w:r>
      <w:r w:rsidR="00E01842" w:rsidRPr="00A16A66">
        <w:rPr>
          <w:rFonts w:ascii="Arial" w:hAnsi="Arial" w:cs="Arial"/>
          <w:color w:val="000000" w:themeColor="text1"/>
        </w:rPr>
        <w:t>.</w:t>
      </w:r>
      <w:r w:rsidR="00F926C4" w:rsidRPr="00A16A66">
        <w:rPr>
          <w:rFonts w:ascii="Arial" w:hAnsi="Arial" w:cs="Arial"/>
          <w:color w:val="000000" w:themeColor="text1"/>
        </w:rPr>
        <w:t xml:space="preserve"> </w:t>
      </w:r>
    </w:p>
    <w:p w14:paraId="62501178" w14:textId="77777777" w:rsidR="00910750" w:rsidRPr="00A16A66" w:rsidRDefault="00E01842"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Unless there is a genuine requirement for shared maintenance</w:t>
      </w:r>
      <w:r w:rsidR="004170AE" w:rsidRPr="00A16A66">
        <w:rPr>
          <w:rFonts w:ascii="Arial" w:hAnsi="Arial" w:cs="Arial"/>
          <w:color w:val="000000" w:themeColor="text1"/>
        </w:rPr>
        <w:t xml:space="preserve">, </w:t>
      </w:r>
      <w:r w:rsidRPr="00A16A66">
        <w:rPr>
          <w:rFonts w:ascii="Arial" w:hAnsi="Arial" w:cs="Arial"/>
          <w:color w:val="000000" w:themeColor="text1"/>
        </w:rPr>
        <w:t xml:space="preserve">houses should not be </w:t>
      </w:r>
      <w:r w:rsidR="00477C72" w:rsidRPr="00A16A66">
        <w:rPr>
          <w:rFonts w:ascii="Arial" w:hAnsi="Arial" w:cs="Arial"/>
          <w:color w:val="000000" w:themeColor="text1"/>
        </w:rPr>
        <w:t>leasehold and where they are should have rent set at a peppercorn</w:t>
      </w:r>
      <w:r w:rsidR="004170AE" w:rsidRPr="00A16A66">
        <w:rPr>
          <w:rFonts w:ascii="Arial" w:hAnsi="Arial" w:cs="Arial"/>
          <w:color w:val="000000" w:themeColor="text1"/>
        </w:rPr>
        <w:t xml:space="preserve"> level</w:t>
      </w:r>
      <w:r w:rsidR="00477C72" w:rsidRPr="00A16A66">
        <w:rPr>
          <w:rFonts w:ascii="Arial" w:hAnsi="Arial" w:cs="Arial"/>
          <w:color w:val="000000" w:themeColor="text1"/>
        </w:rPr>
        <w:t>.</w:t>
      </w:r>
    </w:p>
    <w:p w14:paraId="34BB050E" w14:textId="77777777" w:rsidR="00910750" w:rsidRPr="00A16A66" w:rsidRDefault="00C00486"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Existing leases with unfair terms around escalating ground rents or unreasonable fees should retrospectively comply with the above requirements to prevent blighting the properties.</w:t>
      </w:r>
    </w:p>
    <w:p w14:paraId="05BDC979" w14:textId="77777777" w:rsidR="00910750" w:rsidRPr="00A16A66" w:rsidRDefault="00537AE9"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Exit</w:t>
      </w:r>
      <w:r w:rsidR="00910750" w:rsidRPr="00A16A66">
        <w:rPr>
          <w:rFonts w:ascii="Arial" w:hAnsi="Arial" w:cs="Arial"/>
          <w:color w:val="000000" w:themeColor="text1"/>
        </w:rPr>
        <w:t>/event</w:t>
      </w:r>
      <w:r w:rsidRPr="00A16A66">
        <w:rPr>
          <w:rFonts w:ascii="Arial" w:hAnsi="Arial" w:cs="Arial"/>
          <w:color w:val="000000" w:themeColor="text1"/>
        </w:rPr>
        <w:t xml:space="preserve"> or transfer fees should only be recoverable where they will be directly credited to the reserve fund for that block.</w:t>
      </w:r>
      <w:r w:rsidR="008A7B5D" w:rsidRPr="00A16A66">
        <w:rPr>
          <w:rFonts w:ascii="Arial" w:hAnsi="Arial" w:cs="Arial"/>
          <w:color w:val="000000" w:themeColor="text1"/>
        </w:rPr>
        <w:t xml:space="preserve"> </w:t>
      </w:r>
      <w:r w:rsidR="00DC5D82" w:rsidRPr="00A16A66">
        <w:rPr>
          <w:rFonts w:ascii="Arial" w:hAnsi="Arial" w:cs="Arial"/>
          <w:color w:val="000000" w:themeColor="text1"/>
        </w:rPr>
        <w:t>An</w:t>
      </w:r>
      <w:r w:rsidRPr="00A16A66">
        <w:rPr>
          <w:rFonts w:ascii="Arial" w:hAnsi="Arial" w:cs="Arial"/>
          <w:color w:val="000000" w:themeColor="text1"/>
        </w:rPr>
        <w:t xml:space="preserve"> exit or transfer fee which goes in part or in whole to the landlord</w:t>
      </w:r>
      <w:r w:rsidR="00477C72" w:rsidRPr="00A16A66">
        <w:rPr>
          <w:rFonts w:ascii="Arial" w:hAnsi="Arial" w:cs="Arial"/>
          <w:color w:val="000000" w:themeColor="text1"/>
        </w:rPr>
        <w:t>, with</w:t>
      </w:r>
      <w:r w:rsidRPr="00A16A66">
        <w:rPr>
          <w:rFonts w:ascii="Arial" w:hAnsi="Arial" w:cs="Arial"/>
          <w:color w:val="000000" w:themeColor="text1"/>
        </w:rPr>
        <w:t xml:space="preserve"> no tangible benefit to</w:t>
      </w:r>
      <w:r w:rsidR="004074AC" w:rsidRPr="00A16A66">
        <w:rPr>
          <w:rFonts w:ascii="Arial" w:hAnsi="Arial" w:cs="Arial"/>
          <w:color w:val="000000" w:themeColor="text1"/>
        </w:rPr>
        <w:t xml:space="preserve"> the block in return</w:t>
      </w:r>
      <w:r w:rsidR="00477C72" w:rsidRPr="00A16A66">
        <w:rPr>
          <w:rFonts w:ascii="Arial" w:hAnsi="Arial" w:cs="Arial"/>
          <w:color w:val="000000" w:themeColor="text1"/>
        </w:rPr>
        <w:t>,</w:t>
      </w:r>
      <w:r w:rsidR="004074AC" w:rsidRPr="00A16A66">
        <w:rPr>
          <w:rFonts w:ascii="Arial" w:hAnsi="Arial" w:cs="Arial"/>
          <w:color w:val="000000" w:themeColor="text1"/>
        </w:rPr>
        <w:t xml:space="preserve"> should be </w:t>
      </w:r>
      <w:r w:rsidR="00DC5D82" w:rsidRPr="00A16A66">
        <w:rPr>
          <w:rFonts w:ascii="Arial" w:hAnsi="Arial" w:cs="Arial"/>
          <w:color w:val="000000" w:themeColor="text1"/>
        </w:rPr>
        <w:t>un</w:t>
      </w:r>
      <w:r w:rsidRPr="00A16A66">
        <w:rPr>
          <w:rFonts w:ascii="Arial" w:hAnsi="Arial" w:cs="Arial"/>
          <w:color w:val="000000" w:themeColor="text1"/>
        </w:rPr>
        <w:t>enforceable.</w:t>
      </w:r>
    </w:p>
    <w:p w14:paraId="5CE6E333" w14:textId="77777777" w:rsidR="00910750" w:rsidRPr="00A16A66" w:rsidRDefault="00537AE9"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An estimate of the amount of the exit fee should be stated on the end of each service charge demand to try to keep owners and beneficiaries up to d</w:t>
      </w:r>
      <w:r w:rsidR="00910750" w:rsidRPr="00A16A66">
        <w:rPr>
          <w:rFonts w:ascii="Arial" w:hAnsi="Arial" w:cs="Arial"/>
          <w:color w:val="000000" w:themeColor="text1"/>
        </w:rPr>
        <w:t>ate as to what it means to them.</w:t>
      </w:r>
    </w:p>
    <w:p w14:paraId="20A6F6DE" w14:textId="77777777" w:rsidR="001C45E4" w:rsidRPr="00A16A66" w:rsidRDefault="00DC5D82" w:rsidP="00A16A66">
      <w:pPr>
        <w:pStyle w:val="ListParagraph"/>
        <w:numPr>
          <w:ilvl w:val="1"/>
          <w:numId w:val="13"/>
        </w:numPr>
        <w:spacing w:after="0"/>
        <w:rPr>
          <w:rFonts w:ascii="Arial" w:hAnsi="Arial" w:cs="Arial"/>
          <w:color w:val="000000" w:themeColor="text1"/>
        </w:rPr>
      </w:pPr>
      <w:r w:rsidRPr="00A16A66">
        <w:rPr>
          <w:rFonts w:ascii="Arial" w:hAnsi="Arial" w:cs="Arial"/>
          <w:color w:val="000000" w:themeColor="text1"/>
        </w:rPr>
        <w:t xml:space="preserve">Disapply the provisions of the Housing Act in respect of possession under </w:t>
      </w:r>
      <w:r w:rsidR="00BA4896" w:rsidRPr="00A16A66">
        <w:rPr>
          <w:rFonts w:ascii="Arial" w:hAnsi="Arial" w:cs="Arial"/>
          <w:color w:val="000000" w:themeColor="text1"/>
        </w:rPr>
        <w:t>Ground 8 of Schedule 2 of the Housing Act 1988 in long leases</w:t>
      </w:r>
      <w:r w:rsidR="001C45E4" w:rsidRPr="00A16A66">
        <w:rPr>
          <w:rFonts w:ascii="Arial" w:hAnsi="Arial" w:cs="Arial"/>
          <w:color w:val="000000" w:themeColor="text1"/>
        </w:rPr>
        <w:t>.</w:t>
      </w:r>
      <w:r w:rsidR="008A7B5D" w:rsidRPr="00A16A66">
        <w:rPr>
          <w:rFonts w:ascii="Arial" w:hAnsi="Arial" w:cs="Arial"/>
          <w:color w:val="000000" w:themeColor="text1"/>
        </w:rPr>
        <w:t xml:space="preserve"> </w:t>
      </w:r>
      <w:r w:rsidRPr="00A16A66">
        <w:rPr>
          <w:rFonts w:ascii="Arial" w:hAnsi="Arial" w:cs="Arial"/>
          <w:color w:val="000000" w:themeColor="text1"/>
        </w:rPr>
        <w:t>This would bring it into line with the intentions of s.167 of the Commonhold and Leasehold Reform Act 2002 to prevent forfeiture for prescribed small amounts or over prescribed short periods.</w:t>
      </w:r>
      <w:r w:rsidR="008A7B5D" w:rsidRPr="00A16A66">
        <w:rPr>
          <w:rFonts w:ascii="Arial" w:hAnsi="Arial" w:cs="Arial"/>
          <w:color w:val="000000" w:themeColor="text1"/>
        </w:rPr>
        <w:t xml:space="preserve"> </w:t>
      </w:r>
    </w:p>
    <w:p w14:paraId="4059663C" w14:textId="77777777" w:rsidR="00536629" w:rsidRPr="00A16A66" w:rsidRDefault="001C45E4" w:rsidP="00A16A66">
      <w:pPr>
        <w:pStyle w:val="ListParagraph"/>
        <w:spacing w:after="0"/>
        <w:rPr>
          <w:rFonts w:ascii="Arial" w:hAnsi="Arial" w:cs="Arial"/>
          <w:color w:val="000000" w:themeColor="text1"/>
        </w:rPr>
      </w:pPr>
      <w:r w:rsidRPr="00A16A66">
        <w:rPr>
          <w:rFonts w:ascii="Arial" w:hAnsi="Arial" w:cs="Arial"/>
          <w:color w:val="000000" w:themeColor="text1"/>
        </w:rPr>
        <w:t xml:space="preserve"> </w:t>
      </w:r>
    </w:p>
    <w:p w14:paraId="40B3DF7E" w14:textId="77777777" w:rsidR="00537AE9" w:rsidRPr="00A16A66" w:rsidRDefault="00537AE9"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Overhaul of Tenure</w:t>
      </w:r>
    </w:p>
    <w:p w14:paraId="4F91BA7E" w14:textId="77777777" w:rsidR="00910750" w:rsidRPr="00A16A66" w:rsidRDefault="00504D62"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Review of Commonhold Regulations to make a viable alternative</w:t>
      </w:r>
      <w:r w:rsidR="00910750" w:rsidRPr="00A16A66">
        <w:rPr>
          <w:rFonts w:ascii="Arial" w:hAnsi="Arial" w:cs="Arial"/>
          <w:color w:val="000000" w:themeColor="text1"/>
        </w:rPr>
        <w:t>, with the protections equivalent to those afforded to leaseholds</w:t>
      </w:r>
      <w:r w:rsidR="00035E1D" w:rsidRPr="00A16A66">
        <w:rPr>
          <w:rFonts w:ascii="Arial" w:hAnsi="Arial" w:cs="Arial"/>
          <w:color w:val="000000" w:themeColor="text1"/>
        </w:rPr>
        <w:t xml:space="preserve">, for example, </w:t>
      </w:r>
      <w:r w:rsidR="00910750" w:rsidRPr="00A16A66">
        <w:rPr>
          <w:rFonts w:ascii="Arial" w:hAnsi="Arial" w:cs="Arial"/>
          <w:color w:val="000000" w:themeColor="text1"/>
        </w:rPr>
        <w:t>in respect of service charge dispute procedure i</w:t>
      </w:r>
      <w:r w:rsidR="00C55E95" w:rsidRPr="00A16A66">
        <w:rPr>
          <w:rFonts w:ascii="Arial" w:hAnsi="Arial" w:cs="Arial"/>
          <w:color w:val="000000" w:themeColor="text1"/>
        </w:rPr>
        <w:t>mplemented by the Landlord and T</w:t>
      </w:r>
      <w:r w:rsidR="00910750" w:rsidRPr="00A16A66">
        <w:rPr>
          <w:rFonts w:ascii="Arial" w:hAnsi="Arial" w:cs="Arial"/>
          <w:color w:val="000000" w:themeColor="text1"/>
        </w:rPr>
        <w:t xml:space="preserve">enant Act 1985, </w:t>
      </w:r>
      <w:r w:rsidR="00CD153C" w:rsidRPr="00A16A66">
        <w:rPr>
          <w:rFonts w:ascii="Arial" w:hAnsi="Arial" w:cs="Arial"/>
          <w:color w:val="000000" w:themeColor="text1"/>
        </w:rPr>
        <w:t>with a view to outlaw leasehold and require Commonhold in newbuild and conversions when fit for purpose.</w:t>
      </w:r>
    </w:p>
    <w:p w14:paraId="24AC45D2" w14:textId="77777777" w:rsidR="00910750" w:rsidRPr="00A16A66" w:rsidRDefault="004F6857"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Simplification of the process to extend the leas</w:t>
      </w:r>
      <w:r w:rsidR="00BA4896" w:rsidRPr="00A16A66">
        <w:rPr>
          <w:rFonts w:ascii="Arial" w:hAnsi="Arial" w:cs="Arial"/>
          <w:color w:val="000000" w:themeColor="text1"/>
        </w:rPr>
        <w:t>e and buy the freehold</w:t>
      </w:r>
      <w:r w:rsidR="007D4CA6" w:rsidRPr="00A16A66">
        <w:rPr>
          <w:rFonts w:ascii="Arial" w:hAnsi="Arial" w:cs="Arial"/>
          <w:color w:val="000000" w:themeColor="text1"/>
        </w:rPr>
        <w:t>, in the same way that</w:t>
      </w:r>
      <w:r w:rsidR="004A0A46" w:rsidRPr="00A16A66">
        <w:rPr>
          <w:rFonts w:ascii="Arial" w:hAnsi="Arial" w:cs="Arial"/>
          <w:color w:val="000000" w:themeColor="text1"/>
        </w:rPr>
        <w:t xml:space="preserve"> the</w:t>
      </w:r>
      <w:r w:rsidR="007D4CA6" w:rsidRPr="00A16A66">
        <w:rPr>
          <w:rFonts w:ascii="Arial" w:hAnsi="Arial" w:cs="Arial"/>
          <w:color w:val="000000" w:themeColor="text1"/>
        </w:rPr>
        <w:t xml:space="preserve"> Long Leases Scotland Act 2012 converts leases with initial terms over 175 years </w:t>
      </w:r>
      <w:r w:rsidR="004A0A46" w:rsidRPr="00A16A66">
        <w:rPr>
          <w:rFonts w:ascii="Arial" w:hAnsi="Arial" w:cs="Arial"/>
          <w:color w:val="000000" w:themeColor="text1"/>
        </w:rPr>
        <w:t xml:space="preserve">- </w:t>
      </w:r>
      <w:r w:rsidR="007D4CA6" w:rsidRPr="00A16A66">
        <w:rPr>
          <w:rFonts w:ascii="Arial" w:hAnsi="Arial" w:cs="Arial"/>
          <w:color w:val="000000" w:themeColor="text1"/>
        </w:rPr>
        <w:t xml:space="preserve">with 100 years left to run </w:t>
      </w:r>
      <w:r w:rsidR="004A0A46" w:rsidRPr="00A16A66">
        <w:rPr>
          <w:rFonts w:ascii="Arial" w:hAnsi="Arial" w:cs="Arial"/>
          <w:color w:val="000000" w:themeColor="text1"/>
        </w:rPr>
        <w:t xml:space="preserve">- </w:t>
      </w:r>
      <w:r w:rsidR="007D4CA6" w:rsidRPr="00A16A66">
        <w:rPr>
          <w:rFonts w:ascii="Arial" w:hAnsi="Arial" w:cs="Arial"/>
          <w:color w:val="000000" w:themeColor="text1"/>
        </w:rPr>
        <w:t xml:space="preserve">into </w:t>
      </w:r>
      <w:r w:rsidR="004A0A46" w:rsidRPr="00A16A66">
        <w:rPr>
          <w:rFonts w:ascii="Arial" w:hAnsi="Arial" w:cs="Arial"/>
          <w:color w:val="000000" w:themeColor="text1"/>
        </w:rPr>
        <w:t>f</w:t>
      </w:r>
      <w:r w:rsidR="007D4CA6" w:rsidRPr="00A16A66">
        <w:rPr>
          <w:rFonts w:ascii="Arial" w:hAnsi="Arial" w:cs="Arial"/>
          <w:color w:val="000000" w:themeColor="text1"/>
        </w:rPr>
        <w:t xml:space="preserve">reeholds, leasehold houses could convert to </w:t>
      </w:r>
      <w:r w:rsidR="004A0A46" w:rsidRPr="00A16A66">
        <w:rPr>
          <w:rFonts w:ascii="Arial" w:hAnsi="Arial" w:cs="Arial"/>
          <w:color w:val="000000" w:themeColor="text1"/>
        </w:rPr>
        <w:t>f</w:t>
      </w:r>
      <w:r w:rsidR="007D4CA6" w:rsidRPr="00A16A66">
        <w:rPr>
          <w:rFonts w:ascii="Arial" w:hAnsi="Arial" w:cs="Arial"/>
          <w:color w:val="000000" w:themeColor="text1"/>
        </w:rPr>
        <w:t xml:space="preserve">reehold </w:t>
      </w:r>
      <w:r w:rsidR="00910750" w:rsidRPr="00A16A66">
        <w:rPr>
          <w:rFonts w:ascii="Arial" w:hAnsi="Arial" w:cs="Arial"/>
          <w:color w:val="000000" w:themeColor="text1"/>
        </w:rPr>
        <w:t>where there is no shared amenity element which would require a leasehold tenure.</w:t>
      </w:r>
    </w:p>
    <w:p w14:paraId="7FFF5F27" w14:textId="77777777" w:rsidR="00910750" w:rsidRPr="00A16A66" w:rsidRDefault="00BA4896"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L</w:t>
      </w:r>
      <w:r w:rsidR="004F6857" w:rsidRPr="00A16A66">
        <w:rPr>
          <w:rFonts w:ascii="Arial" w:hAnsi="Arial" w:cs="Arial"/>
          <w:color w:val="000000" w:themeColor="text1"/>
        </w:rPr>
        <w:t>ease extensions cause delay and abortive transactions.</w:t>
      </w:r>
      <w:r w:rsidR="008A7B5D" w:rsidRPr="00A16A66">
        <w:rPr>
          <w:rFonts w:ascii="Arial" w:hAnsi="Arial" w:cs="Arial"/>
          <w:color w:val="000000" w:themeColor="text1"/>
        </w:rPr>
        <w:t xml:space="preserve"> </w:t>
      </w:r>
      <w:r w:rsidR="004F6857" w:rsidRPr="00A16A66">
        <w:rPr>
          <w:rFonts w:ascii="Arial" w:hAnsi="Arial" w:cs="Arial"/>
          <w:color w:val="000000" w:themeColor="text1"/>
        </w:rPr>
        <w:t>Extending leases outside of the Act means you are at the mercy of landlords who can charge above the going rate</w:t>
      </w:r>
      <w:r w:rsidR="004A0A46" w:rsidRPr="00A16A66">
        <w:rPr>
          <w:rFonts w:ascii="Arial" w:hAnsi="Arial" w:cs="Arial"/>
          <w:color w:val="000000" w:themeColor="text1"/>
        </w:rPr>
        <w:t>,</w:t>
      </w:r>
      <w:r w:rsidR="004F6857" w:rsidRPr="00A16A66">
        <w:rPr>
          <w:rFonts w:ascii="Arial" w:hAnsi="Arial" w:cs="Arial"/>
          <w:color w:val="000000" w:themeColor="text1"/>
        </w:rPr>
        <w:t xml:space="preserve"> impose unreasonab</w:t>
      </w:r>
      <w:r w:rsidR="00E01842" w:rsidRPr="00A16A66">
        <w:rPr>
          <w:rFonts w:ascii="Arial" w:hAnsi="Arial" w:cs="Arial"/>
          <w:color w:val="000000" w:themeColor="text1"/>
        </w:rPr>
        <w:t>le terms (</w:t>
      </w:r>
      <w:r w:rsidR="004A0A46" w:rsidRPr="00A16A66">
        <w:rPr>
          <w:rFonts w:ascii="Arial" w:hAnsi="Arial" w:cs="Arial"/>
          <w:color w:val="000000" w:themeColor="text1"/>
        </w:rPr>
        <w:t>for example,</w:t>
      </w:r>
      <w:r w:rsidR="00E01842" w:rsidRPr="00A16A66">
        <w:rPr>
          <w:rFonts w:ascii="Arial" w:hAnsi="Arial" w:cs="Arial"/>
          <w:color w:val="000000" w:themeColor="text1"/>
        </w:rPr>
        <w:t xml:space="preserve"> rent increase etc).</w:t>
      </w:r>
      <w:r w:rsidR="004F6857" w:rsidRPr="00A16A66">
        <w:rPr>
          <w:rFonts w:ascii="Arial" w:hAnsi="Arial" w:cs="Arial"/>
          <w:color w:val="000000" w:themeColor="text1"/>
        </w:rPr>
        <w:t xml:space="preserve"> </w:t>
      </w:r>
      <w:r w:rsidR="007D4CA6" w:rsidRPr="00A16A66">
        <w:rPr>
          <w:rFonts w:ascii="Arial" w:hAnsi="Arial" w:cs="Arial"/>
          <w:color w:val="000000" w:themeColor="text1"/>
        </w:rPr>
        <w:t>Therefore</w:t>
      </w:r>
      <w:r w:rsidR="004A0A46" w:rsidRPr="00A16A66">
        <w:rPr>
          <w:rFonts w:ascii="Arial" w:hAnsi="Arial" w:cs="Arial"/>
          <w:color w:val="000000" w:themeColor="text1"/>
        </w:rPr>
        <w:t>,</w:t>
      </w:r>
      <w:r w:rsidR="007D4CA6" w:rsidRPr="00A16A66">
        <w:rPr>
          <w:rFonts w:ascii="Arial" w:hAnsi="Arial" w:cs="Arial"/>
          <w:color w:val="000000" w:themeColor="text1"/>
        </w:rPr>
        <w:t xml:space="preserve"> require standard and reasonable terms on lease extensions</w:t>
      </w:r>
      <w:r w:rsidR="00C00486" w:rsidRPr="00A16A66">
        <w:rPr>
          <w:rFonts w:ascii="Arial" w:hAnsi="Arial" w:cs="Arial"/>
          <w:color w:val="000000" w:themeColor="text1"/>
        </w:rPr>
        <w:t xml:space="preserve"> and set timescal</w:t>
      </w:r>
      <w:r w:rsidR="00910750" w:rsidRPr="00A16A66">
        <w:rPr>
          <w:rFonts w:ascii="Arial" w:hAnsi="Arial" w:cs="Arial"/>
          <w:color w:val="000000" w:themeColor="text1"/>
        </w:rPr>
        <w:t>es for each step in the process</w:t>
      </w:r>
      <w:r w:rsidR="007D4CA6" w:rsidRPr="00A16A66">
        <w:rPr>
          <w:rFonts w:ascii="Arial" w:hAnsi="Arial" w:cs="Arial"/>
          <w:color w:val="000000" w:themeColor="text1"/>
        </w:rPr>
        <w:t>.</w:t>
      </w:r>
    </w:p>
    <w:p w14:paraId="02F26185" w14:textId="77777777" w:rsidR="00910750" w:rsidRPr="00A16A66" w:rsidRDefault="003D0685"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Bring the protections for owners of leasehold houses in line with those of leasehold flats</w:t>
      </w:r>
      <w:r w:rsidR="004A0A46" w:rsidRPr="00A16A66">
        <w:rPr>
          <w:rFonts w:ascii="Arial" w:hAnsi="Arial" w:cs="Arial"/>
          <w:color w:val="000000" w:themeColor="text1"/>
        </w:rPr>
        <w:t xml:space="preserve">, for example, </w:t>
      </w:r>
      <w:r w:rsidRPr="00A16A66">
        <w:rPr>
          <w:rFonts w:ascii="Arial" w:hAnsi="Arial" w:cs="Arial"/>
          <w:color w:val="000000" w:themeColor="text1"/>
        </w:rPr>
        <w:t>provide for owners of leasehold houses to have the right of first refusal when the freehold is offered for sale.</w:t>
      </w:r>
    </w:p>
    <w:p w14:paraId="2793D2A8" w14:textId="77777777" w:rsidR="00910750" w:rsidRPr="00A16A66" w:rsidRDefault="008D114A"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The consideration for a lease ext</w:t>
      </w:r>
      <w:r w:rsidR="00E01842" w:rsidRPr="00A16A66">
        <w:rPr>
          <w:rFonts w:ascii="Arial" w:hAnsi="Arial" w:cs="Arial"/>
          <w:color w:val="000000" w:themeColor="text1"/>
        </w:rPr>
        <w:t>ension should be determined by</w:t>
      </w:r>
      <w:r w:rsidR="004074AC" w:rsidRPr="00A16A66">
        <w:rPr>
          <w:rFonts w:ascii="Arial" w:hAnsi="Arial" w:cs="Arial"/>
          <w:color w:val="000000" w:themeColor="text1"/>
        </w:rPr>
        <w:t xml:space="preserve"> </w:t>
      </w:r>
      <w:r w:rsidR="001C45E4" w:rsidRPr="00A16A66">
        <w:rPr>
          <w:rFonts w:ascii="Arial" w:hAnsi="Arial" w:cs="Arial"/>
          <w:color w:val="000000" w:themeColor="text1"/>
        </w:rPr>
        <w:t>one</w:t>
      </w:r>
      <w:r w:rsidR="00E01842" w:rsidRPr="00A16A66">
        <w:rPr>
          <w:rFonts w:ascii="Arial" w:hAnsi="Arial" w:cs="Arial"/>
          <w:color w:val="000000" w:themeColor="text1"/>
        </w:rPr>
        <w:t xml:space="preserve"> </w:t>
      </w:r>
      <w:r w:rsidR="004074AC" w:rsidRPr="00A16A66">
        <w:rPr>
          <w:rFonts w:ascii="Arial" w:hAnsi="Arial" w:cs="Arial"/>
          <w:color w:val="000000" w:themeColor="text1"/>
        </w:rPr>
        <w:t>pre-set</w:t>
      </w:r>
      <w:r w:rsidRPr="00A16A66">
        <w:rPr>
          <w:rFonts w:ascii="Arial" w:hAnsi="Arial" w:cs="Arial"/>
          <w:color w:val="000000" w:themeColor="text1"/>
        </w:rPr>
        <w:t xml:space="preserve"> </w:t>
      </w:r>
      <w:r w:rsidR="00C55E95" w:rsidRPr="00A16A66">
        <w:rPr>
          <w:rFonts w:ascii="Arial" w:hAnsi="Arial" w:cs="Arial"/>
          <w:color w:val="000000" w:themeColor="text1"/>
        </w:rPr>
        <w:t>formula.</w:t>
      </w:r>
    </w:p>
    <w:p w14:paraId="6D05385E" w14:textId="77777777" w:rsidR="00910750" w:rsidRPr="00A16A66" w:rsidRDefault="003D0685"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Each party should bear their own costs for a lease extension or enfranchisement where there is a premium payable.</w:t>
      </w:r>
    </w:p>
    <w:p w14:paraId="7C506DF9" w14:textId="77777777" w:rsidR="00910750" w:rsidRPr="00A16A66" w:rsidRDefault="00CD153C"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 xml:space="preserve">Review Right to Manage to make it easier for </w:t>
      </w:r>
      <w:r w:rsidR="007B4378" w:rsidRPr="00A16A66">
        <w:rPr>
          <w:rFonts w:ascii="Arial" w:hAnsi="Arial" w:cs="Arial"/>
          <w:color w:val="000000" w:themeColor="text1"/>
        </w:rPr>
        <w:t>tenant</w:t>
      </w:r>
      <w:r w:rsidRPr="00A16A66">
        <w:rPr>
          <w:rFonts w:ascii="Arial" w:hAnsi="Arial" w:cs="Arial"/>
          <w:color w:val="000000" w:themeColor="text1"/>
        </w:rPr>
        <w:t>s</w:t>
      </w:r>
      <w:r w:rsidR="007B4378" w:rsidRPr="00A16A66">
        <w:rPr>
          <w:rFonts w:ascii="Arial" w:hAnsi="Arial" w:cs="Arial"/>
          <w:color w:val="000000" w:themeColor="text1"/>
        </w:rPr>
        <w:t xml:space="preserve"> to take the responsibility on if a landlord won’t do their bit</w:t>
      </w:r>
      <w:r w:rsidR="008D114A" w:rsidRPr="00A16A66">
        <w:rPr>
          <w:rFonts w:ascii="Arial" w:hAnsi="Arial" w:cs="Arial"/>
          <w:color w:val="000000" w:themeColor="text1"/>
        </w:rPr>
        <w:t>.</w:t>
      </w:r>
      <w:r w:rsidR="008A7B5D" w:rsidRPr="00A16A66">
        <w:rPr>
          <w:rFonts w:ascii="Arial" w:hAnsi="Arial" w:cs="Arial"/>
          <w:color w:val="000000" w:themeColor="text1"/>
        </w:rPr>
        <w:t xml:space="preserve"> </w:t>
      </w:r>
      <w:r w:rsidR="008D114A" w:rsidRPr="00A16A66">
        <w:rPr>
          <w:rFonts w:ascii="Arial" w:hAnsi="Arial" w:cs="Arial"/>
          <w:color w:val="000000" w:themeColor="text1"/>
        </w:rPr>
        <w:t>It should not be necessary to involve a managing agent until the F</w:t>
      </w:r>
      <w:r w:rsidR="00E01842" w:rsidRPr="00A16A66">
        <w:rPr>
          <w:rFonts w:ascii="Arial" w:hAnsi="Arial" w:cs="Arial"/>
          <w:color w:val="000000" w:themeColor="text1"/>
        </w:rPr>
        <w:t xml:space="preserve">irst Tier Tribunal </w:t>
      </w:r>
      <w:r w:rsidR="008D114A" w:rsidRPr="00A16A66">
        <w:rPr>
          <w:rFonts w:ascii="Arial" w:hAnsi="Arial" w:cs="Arial"/>
          <w:color w:val="000000" w:themeColor="text1"/>
        </w:rPr>
        <w:t xml:space="preserve">has approved the right to manage in </w:t>
      </w:r>
      <w:proofErr w:type="gramStart"/>
      <w:r w:rsidR="008D114A" w:rsidRPr="00A16A66">
        <w:rPr>
          <w:rFonts w:ascii="Arial" w:hAnsi="Arial" w:cs="Arial"/>
          <w:color w:val="000000" w:themeColor="text1"/>
        </w:rPr>
        <w:t>principal</w:t>
      </w:r>
      <w:proofErr w:type="gramEnd"/>
      <w:r w:rsidR="008D114A" w:rsidRPr="00A16A66">
        <w:rPr>
          <w:rFonts w:ascii="Arial" w:hAnsi="Arial" w:cs="Arial"/>
          <w:color w:val="000000" w:themeColor="text1"/>
        </w:rPr>
        <w:t>.</w:t>
      </w:r>
      <w:r w:rsidR="008A7B5D" w:rsidRPr="00A16A66">
        <w:rPr>
          <w:rFonts w:ascii="Arial" w:hAnsi="Arial" w:cs="Arial"/>
          <w:color w:val="000000" w:themeColor="text1"/>
        </w:rPr>
        <w:t xml:space="preserve"> </w:t>
      </w:r>
      <w:r w:rsidR="008D114A" w:rsidRPr="00A16A66">
        <w:rPr>
          <w:rFonts w:ascii="Arial" w:hAnsi="Arial" w:cs="Arial"/>
          <w:color w:val="000000" w:themeColor="text1"/>
        </w:rPr>
        <w:t>The current system is too expensive for most developments.</w:t>
      </w:r>
    </w:p>
    <w:p w14:paraId="3497E52A" w14:textId="77777777" w:rsidR="00910750" w:rsidRPr="00A16A66" w:rsidRDefault="002F6FED"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If a management company fails</w:t>
      </w:r>
      <w:r w:rsidR="003D0685" w:rsidRPr="00A16A66">
        <w:rPr>
          <w:rFonts w:ascii="Arial" w:hAnsi="Arial" w:cs="Arial"/>
          <w:color w:val="000000" w:themeColor="text1"/>
        </w:rPr>
        <w:t xml:space="preserve"> for leasehold flats and houses</w:t>
      </w:r>
      <w:r w:rsidRPr="00A16A66">
        <w:rPr>
          <w:rFonts w:ascii="Arial" w:hAnsi="Arial" w:cs="Arial"/>
          <w:color w:val="000000" w:themeColor="text1"/>
        </w:rPr>
        <w:t xml:space="preserve">, the tenants should have the right to create a Right to Manage Management Company, failing which the </w:t>
      </w:r>
      <w:r w:rsidR="004A0A46" w:rsidRPr="00A16A66">
        <w:rPr>
          <w:rFonts w:ascii="Arial" w:hAnsi="Arial" w:cs="Arial"/>
          <w:color w:val="000000" w:themeColor="text1"/>
        </w:rPr>
        <w:t>l</w:t>
      </w:r>
      <w:r w:rsidRPr="00A16A66">
        <w:rPr>
          <w:rFonts w:ascii="Arial" w:hAnsi="Arial" w:cs="Arial"/>
          <w:color w:val="000000" w:themeColor="text1"/>
        </w:rPr>
        <w:t>andlord should take on the obligations of the management company until a new company can be established.</w:t>
      </w:r>
    </w:p>
    <w:p w14:paraId="423F51E7" w14:textId="77777777" w:rsidR="00910750" w:rsidRPr="00A16A66" w:rsidRDefault="00537AE9"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Section</w:t>
      </w:r>
      <w:r w:rsidR="004F6857" w:rsidRPr="00A16A66">
        <w:rPr>
          <w:rFonts w:ascii="Arial" w:hAnsi="Arial" w:cs="Arial"/>
          <w:color w:val="000000" w:themeColor="text1"/>
        </w:rPr>
        <w:t xml:space="preserve"> 20 notice levels to be reviewed in line with inflation and thereafter set each year by </w:t>
      </w:r>
      <w:r w:rsidR="00CD153C" w:rsidRPr="00A16A66">
        <w:rPr>
          <w:rFonts w:ascii="Arial" w:hAnsi="Arial" w:cs="Arial"/>
          <w:color w:val="000000" w:themeColor="text1"/>
        </w:rPr>
        <w:t>RICS</w:t>
      </w:r>
      <w:r w:rsidR="004F6857" w:rsidRPr="00A16A66">
        <w:rPr>
          <w:rFonts w:ascii="Arial" w:hAnsi="Arial" w:cs="Arial"/>
          <w:color w:val="000000" w:themeColor="text1"/>
        </w:rPr>
        <w:t xml:space="preserve"> in line with inflation.</w:t>
      </w:r>
      <w:r w:rsidR="008A7B5D" w:rsidRPr="00A16A66">
        <w:rPr>
          <w:rFonts w:ascii="Arial" w:hAnsi="Arial" w:cs="Arial"/>
          <w:color w:val="000000" w:themeColor="text1"/>
        </w:rPr>
        <w:t xml:space="preserve"> </w:t>
      </w:r>
      <w:r w:rsidR="004F6857" w:rsidRPr="00A16A66">
        <w:rPr>
          <w:rFonts w:ascii="Arial" w:hAnsi="Arial" w:cs="Arial"/>
          <w:color w:val="000000" w:themeColor="text1"/>
        </w:rPr>
        <w:t>This will reduce the administrative burden on managing agents which shoul</w:t>
      </w:r>
      <w:r w:rsidR="00BA4896" w:rsidRPr="00A16A66">
        <w:rPr>
          <w:rFonts w:ascii="Arial" w:hAnsi="Arial" w:cs="Arial"/>
          <w:color w:val="000000" w:themeColor="text1"/>
        </w:rPr>
        <w:t>d reduce the cost of management.</w:t>
      </w:r>
    </w:p>
    <w:p w14:paraId="1235D600" w14:textId="77777777" w:rsidR="00910750" w:rsidRPr="00A16A66" w:rsidRDefault="003D0685"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lastRenderedPageBreak/>
        <w:t>Housing Associations and Local Authorities to be required to comply with the same levels of reasonableness and fairness for administration fees and service charges</w:t>
      </w:r>
      <w:r w:rsidR="004A0A46" w:rsidRPr="00A16A66">
        <w:rPr>
          <w:rFonts w:ascii="Arial" w:hAnsi="Arial" w:cs="Arial"/>
          <w:color w:val="000000" w:themeColor="text1"/>
        </w:rPr>
        <w:t>,</w:t>
      </w:r>
      <w:r w:rsidR="00C00486" w:rsidRPr="00A16A66">
        <w:rPr>
          <w:rFonts w:ascii="Arial" w:hAnsi="Arial" w:cs="Arial"/>
          <w:color w:val="000000" w:themeColor="text1"/>
        </w:rPr>
        <w:t xml:space="preserve"> and their leases should be capable of statutory extension</w:t>
      </w:r>
      <w:r w:rsidRPr="00A16A66">
        <w:rPr>
          <w:rFonts w:ascii="Arial" w:hAnsi="Arial" w:cs="Arial"/>
          <w:color w:val="000000" w:themeColor="text1"/>
        </w:rPr>
        <w:t>.</w:t>
      </w:r>
    </w:p>
    <w:p w14:paraId="365F71A0" w14:textId="77777777" w:rsidR="00537AE9" w:rsidRPr="00A16A66" w:rsidRDefault="00F2167D" w:rsidP="00A16A66">
      <w:pPr>
        <w:pStyle w:val="ListParagraph"/>
        <w:numPr>
          <w:ilvl w:val="1"/>
          <w:numId w:val="14"/>
        </w:numPr>
        <w:spacing w:after="0"/>
        <w:rPr>
          <w:rFonts w:ascii="Arial" w:hAnsi="Arial" w:cs="Arial"/>
          <w:color w:val="000000" w:themeColor="text1"/>
        </w:rPr>
      </w:pPr>
      <w:r w:rsidRPr="00A16A66">
        <w:rPr>
          <w:rFonts w:ascii="Arial" w:hAnsi="Arial" w:cs="Arial"/>
          <w:color w:val="000000" w:themeColor="text1"/>
        </w:rPr>
        <w:t xml:space="preserve">Managed </w:t>
      </w:r>
      <w:r w:rsidR="004A0A46" w:rsidRPr="00A16A66">
        <w:rPr>
          <w:rFonts w:ascii="Arial" w:hAnsi="Arial" w:cs="Arial"/>
          <w:color w:val="000000" w:themeColor="text1"/>
        </w:rPr>
        <w:t>f</w:t>
      </w:r>
      <w:r w:rsidRPr="00A16A66">
        <w:rPr>
          <w:rFonts w:ascii="Arial" w:hAnsi="Arial" w:cs="Arial"/>
          <w:color w:val="000000" w:themeColor="text1"/>
        </w:rPr>
        <w:t xml:space="preserve">reehold </w:t>
      </w:r>
      <w:r w:rsidR="004A0A46" w:rsidRPr="00A16A66">
        <w:rPr>
          <w:rFonts w:ascii="Arial" w:hAnsi="Arial" w:cs="Arial"/>
          <w:color w:val="000000" w:themeColor="text1"/>
        </w:rPr>
        <w:t>p</w:t>
      </w:r>
      <w:r w:rsidRPr="00A16A66">
        <w:rPr>
          <w:rFonts w:ascii="Arial" w:hAnsi="Arial" w:cs="Arial"/>
          <w:color w:val="000000" w:themeColor="text1"/>
        </w:rPr>
        <w:t>rope</w:t>
      </w:r>
      <w:r w:rsidR="00537AE9" w:rsidRPr="00A16A66">
        <w:rPr>
          <w:rFonts w:ascii="Arial" w:hAnsi="Arial" w:cs="Arial"/>
          <w:color w:val="000000" w:themeColor="text1"/>
        </w:rPr>
        <w:t>rty to be treated the same as leasehold</w:t>
      </w:r>
      <w:r w:rsidRPr="00A16A66">
        <w:rPr>
          <w:rFonts w:ascii="Arial" w:hAnsi="Arial" w:cs="Arial"/>
          <w:color w:val="000000" w:themeColor="text1"/>
        </w:rPr>
        <w:t xml:space="preserve"> in respect of the above points and the managed property form (FME1) to be mandatory</w:t>
      </w:r>
      <w:r w:rsidR="00BA4896" w:rsidRPr="00A16A66">
        <w:rPr>
          <w:rFonts w:ascii="Arial" w:hAnsi="Arial" w:cs="Arial"/>
          <w:color w:val="000000" w:themeColor="text1"/>
        </w:rPr>
        <w:t>.</w:t>
      </w:r>
    </w:p>
    <w:p w14:paraId="0696E6BD" w14:textId="77777777" w:rsidR="00536629" w:rsidRPr="00A16A66" w:rsidRDefault="00536629" w:rsidP="00A16A66">
      <w:pPr>
        <w:pStyle w:val="ListParagraph"/>
        <w:spacing w:after="0"/>
        <w:rPr>
          <w:rFonts w:ascii="Arial" w:hAnsi="Arial" w:cs="Arial"/>
          <w:color w:val="000000" w:themeColor="text1"/>
        </w:rPr>
      </w:pPr>
    </w:p>
    <w:p w14:paraId="661E8B71" w14:textId="77777777" w:rsidR="00910750" w:rsidRPr="00A16A66" w:rsidRDefault="00537AE9"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Buildings Insurance</w:t>
      </w:r>
    </w:p>
    <w:p w14:paraId="3CD86364" w14:textId="77777777" w:rsidR="00537AE9" w:rsidRPr="00A16A66" w:rsidRDefault="00F2167D" w:rsidP="00A16A66">
      <w:pPr>
        <w:pStyle w:val="ListParagraph"/>
        <w:numPr>
          <w:ilvl w:val="1"/>
          <w:numId w:val="15"/>
        </w:numPr>
        <w:spacing w:after="0"/>
        <w:rPr>
          <w:rFonts w:ascii="Arial" w:hAnsi="Arial" w:cs="Arial"/>
          <w:b/>
          <w:color w:val="000000" w:themeColor="text1"/>
        </w:rPr>
      </w:pPr>
      <w:r w:rsidRPr="00A16A66">
        <w:rPr>
          <w:rFonts w:ascii="Arial" w:hAnsi="Arial" w:cs="Arial"/>
          <w:color w:val="000000" w:themeColor="text1"/>
        </w:rPr>
        <w:t xml:space="preserve">All landlords </w:t>
      </w:r>
      <w:r w:rsidR="007D4CA6" w:rsidRPr="00A16A66">
        <w:rPr>
          <w:rFonts w:ascii="Arial" w:hAnsi="Arial" w:cs="Arial"/>
          <w:color w:val="000000" w:themeColor="text1"/>
        </w:rPr>
        <w:t xml:space="preserve">with obligations contained in the lease to insure </w:t>
      </w:r>
      <w:r w:rsidRPr="00A16A66">
        <w:rPr>
          <w:rFonts w:ascii="Arial" w:hAnsi="Arial" w:cs="Arial"/>
          <w:color w:val="000000" w:themeColor="text1"/>
        </w:rPr>
        <w:t xml:space="preserve">should be required by statute to insure comprehensively for the full reinstatement value (for which they may obtain a surveyor’s opinion every </w:t>
      </w:r>
      <w:r w:rsidR="004A0A46" w:rsidRPr="00A16A66">
        <w:rPr>
          <w:rFonts w:ascii="Arial" w:hAnsi="Arial" w:cs="Arial"/>
          <w:color w:val="000000" w:themeColor="text1"/>
        </w:rPr>
        <w:t>five</w:t>
      </w:r>
      <w:r w:rsidRPr="00A16A66">
        <w:rPr>
          <w:rFonts w:ascii="Arial" w:hAnsi="Arial" w:cs="Arial"/>
          <w:color w:val="000000" w:themeColor="text1"/>
        </w:rPr>
        <w:t xml:space="preserve"> years)</w:t>
      </w:r>
      <w:r w:rsidR="00E01842" w:rsidRPr="00A16A66">
        <w:rPr>
          <w:rFonts w:ascii="Arial" w:hAnsi="Arial" w:cs="Arial"/>
          <w:color w:val="000000" w:themeColor="text1"/>
        </w:rPr>
        <w:t xml:space="preserve"> and for the risks identified in the </w:t>
      </w:r>
      <w:r w:rsidR="00C55E95" w:rsidRPr="00A16A66">
        <w:rPr>
          <w:rFonts w:ascii="Arial" w:hAnsi="Arial" w:cs="Arial"/>
          <w:color w:val="000000" w:themeColor="text1"/>
        </w:rPr>
        <w:t xml:space="preserve">UK Finance and Building Society Association Mortgage Lenders’ </w:t>
      </w:r>
      <w:r w:rsidR="00E01842" w:rsidRPr="00A16A66">
        <w:rPr>
          <w:rFonts w:ascii="Arial" w:hAnsi="Arial" w:cs="Arial"/>
          <w:color w:val="000000" w:themeColor="text1"/>
        </w:rPr>
        <w:t xml:space="preserve">Handbook </w:t>
      </w:r>
      <w:r w:rsidR="00C55E95" w:rsidRPr="00A16A66">
        <w:rPr>
          <w:rFonts w:ascii="Arial" w:hAnsi="Arial" w:cs="Arial"/>
          <w:color w:val="000000" w:themeColor="text1"/>
        </w:rPr>
        <w:t>or their</w:t>
      </w:r>
      <w:r w:rsidR="00E01842" w:rsidRPr="00A16A66">
        <w:rPr>
          <w:rFonts w:ascii="Arial" w:hAnsi="Arial" w:cs="Arial"/>
          <w:color w:val="000000" w:themeColor="text1"/>
        </w:rPr>
        <w:t xml:space="preserve"> replacement</w:t>
      </w:r>
      <w:r w:rsidRPr="00A16A66">
        <w:rPr>
          <w:rFonts w:ascii="Arial" w:hAnsi="Arial" w:cs="Arial"/>
          <w:color w:val="000000" w:themeColor="text1"/>
        </w:rPr>
        <w:t>.</w:t>
      </w:r>
      <w:r w:rsidR="008A7B5D" w:rsidRPr="00A16A66">
        <w:rPr>
          <w:rFonts w:ascii="Arial" w:hAnsi="Arial" w:cs="Arial"/>
          <w:color w:val="000000" w:themeColor="text1"/>
        </w:rPr>
        <w:t xml:space="preserve"> </w:t>
      </w:r>
      <w:r w:rsidRPr="00A16A66">
        <w:rPr>
          <w:rFonts w:ascii="Arial" w:hAnsi="Arial" w:cs="Arial"/>
          <w:color w:val="000000" w:themeColor="text1"/>
        </w:rPr>
        <w:t xml:space="preserve">This will avoid the need for deeds of variation </w:t>
      </w:r>
      <w:r w:rsidR="00776CE6" w:rsidRPr="00A16A66">
        <w:rPr>
          <w:rFonts w:ascii="Arial" w:hAnsi="Arial" w:cs="Arial"/>
          <w:color w:val="000000" w:themeColor="text1"/>
        </w:rPr>
        <w:t xml:space="preserve">where there is a clause which is not compliant with the Lender’s Handbook </w:t>
      </w:r>
      <w:r w:rsidRPr="00A16A66">
        <w:rPr>
          <w:rFonts w:ascii="Arial" w:hAnsi="Arial" w:cs="Arial"/>
          <w:color w:val="000000" w:themeColor="text1"/>
        </w:rPr>
        <w:t>which severely slow</w:t>
      </w:r>
      <w:r w:rsidR="00B45E0B" w:rsidRPr="00A16A66">
        <w:rPr>
          <w:rFonts w:ascii="Arial" w:hAnsi="Arial" w:cs="Arial"/>
          <w:color w:val="000000" w:themeColor="text1"/>
        </w:rPr>
        <w:t>s</w:t>
      </w:r>
      <w:r w:rsidRPr="00A16A66">
        <w:rPr>
          <w:rFonts w:ascii="Arial" w:hAnsi="Arial" w:cs="Arial"/>
          <w:color w:val="000000" w:themeColor="text1"/>
        </w:rPr>
        <w:t xml:space="preserve"> down transactions</w:t>
      </w:r>
      <w:r w:rsidR="00BA4896" w:rsidRPr="00A16A66">
        <w:rPr>
          <w:rFonts w:ascii="Arial" w:hAnsi="Arial" w:cs="Arial"/>
          <w:color w:val="000000" w:themeColor="text1"/>
        </w:rPr>
        <w:t>,</w:t>
      </w:r>
      <w:r w:rsidRPr="00A16A66">
        <w:rPr>
          <w:rFonts w:ascii="Arial" w:hAnsi="Arial" w:cs="Arial"/>
          <w:color w:val="000000" w:themeColor="text1"/>
        </w:rPr>
        <w:t xml:space="preserve"> increase</w:t>
      </w:r>
      <w:r w:rsidR="00C55E95" w:rsidRPr="00A16A66">
        <w:rPr>
          <w:rFonts w:ascii="Arial" w:hAnsi="Arial" w:cs="Arial"/>
          <w:color w:val="000000" w:themeColor="text1"/>
        </w:rPr>
        <w:t>s</w:t>
      </w:r>
      <w:r w:rsidRPr="00A16A66">
        <w:rPr>
          <w:rFonts w:ascii="Arial" w:hAnsi="Arial" w:cs="Arial"/>
          <w:color w:val="000000" w:themeColor="text1"/>
        </w:rPr>
        <w:t xml:space="preserve"> costs and can lead to transactions</w:t>
      </w:r>
      <w:r w:rsidR="00BA4896" w:rsidRPr="00A16A66">
        <w:rPr>
          <w:rFonts w:ascii="Arial" w:hAnsi="Arial" w:cs="Arial"/>
          <w:color w:val="000000" w:themeColor="text1"/>
        </w:rPr>
        <w:t xml:space="preserve"> falling through due to the inability of the buyer to satisfy the lender’s requirements</w:t>
      </w:r>
      <w:r w:rsidRPr="00A16A66">
        <w:rPr>
          <w:rFonts w:ascii="Arial" w:hAnsi="Arial" w:cs="Arial"/>
          <w:color w:val="000000" w:themeColor="text1"/>
        </w:rPr>
        <w:t>.</w:t>
      </w:r>
      <w:r w:rsidR="002A3083" w:rsidRPr="00A16A66">
        <w:rPr>
          <w:rFonts w:ascii="Arial" w:hAnsi="Arial" w:cs="Arial"/>
          <w:color w:val="000000" w:themeColor="text1"/>
        </w:rPr>
        <w:t xml:space="preserve"> </w:t>
      </w:r>
    </w:p>
    <w:p w14:paraId="5469B809" w14:textId="77777777" w:rsidR="007511AB" w:rsidRPr="00A16A66" w:rsidRDefault="007511AB" w:rsidP="00A16A66">
      <w:pPr>
        <w:pStyle w:val="ListParagraph"/>
        <w:numPr>
          <w:ilvl w:val="1"/>
          <w:numId w:val="15"/>
        </w:numPr>
        <w:spacing w:after="0"/>
        <w:rPr>
          <w:rFonts w:ascii="Arial" w:hAnsi="Arial" w:cs="Arial"/>
          <w:color w:val="000000" w:themeColor="text1"/>
        </w:rPr>
      </w:pPr>
      <w:r w:rsidRPr="00A16A66">
        <w:rPr>
          <w:rFonts w:ascii="Arial" w:hAnsi="Arial" w:cs="Arial"/>
          <w:color w:val="000000" w:themeColor="text1"/>
        </w:rPr>
        <w:t xml:space="preserve">Lease Administrator to obtain at least </w:t>
      </w:r>
      <w:r w:rsidR="00B45E0B" w:rsidRPr="00A16A66">
        <w:rPr>
          <w:rFonts w:ascii="Arial" w:hAnsi="Arial" w:cs="Arial"/>
          <w:color w:val="000000" w:themeColor="text1"/>
        </w:rPr>
        <w:t>three</w:t>
      </w:r>
      <w:r w:rsidRPr="00A16A66">
        <w:rPr>
          <w:rFonts w:ascii="Arial" w:hAnsi="Arial" w:cs="Arial"/>
          <w:color w:val="000000" w:themeColor="text1"/>
        </w:rPr>
        <w:t xml:space="preserve"> quotes from rated insurers for insurance to achieve the best premium possible</w:t>
      </w:r>
      <w:r w:rsidR="007D4CA6" w:rsidRPr="00A16A66">
        <w:rPr>
          <w:rFonts w:ascii="Arial" w:hAnsi="Arial" w:cs="Arial"/>
          <w:color w:val="000000" w:themeColor="text1"/>
        </w:rPr>
        <w:t>, the quotes to be share</w:t>
      </w:r>
      <w:r w:rsidR="00B45E0B" w:rsidRPr="00A16A66">
        <w:rPr>
          <w:rFonts w:ascii="Arial" w:hAnsi="Arial" w:cs="Arial"/>
          <w:color w:val="000000" w:themeColor="text1"/>
        </w:rPr>
        <w:t>d</w:t>
      </w:r>
      <w:r w:rsidR="007D4CA6" w:rsidRPr="00A16A66">
        <w:rPr>
          <w:rFonts w:ascii="Arial" w:hAnsi="Arial" w:cs="Arial"/>
          <w:color w:val="000000" w:themeColor="text1"/>
        </w:rPr>
        <w:t xml:space="preserve"> with the leaseholders and should contain a statement as to </w:t>
      </w:r>
      <w:proofErr w:type="gramStart"/>
      <w:r w:rsidR="007D4CA6" w:rsidRPr="00A16A66">
        <w:rPr>
          <w:rFonts w:ascii="Arial" w:hAnsi="Arial" w:cs="Arial"/>
          <w:color w:val="000000" w:themeColor="text1"/>
        </w:rPr>
        <w:t>whether or not</w:t>
      </w:r>
      <w:proofErr w:type="gramEnd"/>
      <w:r w:rsidR="007D4CA6" w:rsidRPr="00A16A66">
        <w:rPr>
          <w:rFonts w:ascii="Arial" w:hAnsi="Arial" w:cs="Arial"/>
          <w:color w:val="000000" w:themeColor="text1"/>
        </w:rPr>
        <w:t xml:space="preserve"> the insurance complies with the requirements of the Lenders</w:t>
      </w:r>
      <w:r w:rsidR="00C55E95" w:rsidRPr="00A16A66">
        <w:rPr>
          <w:rFonts w:ascii="Arial" w:hAnsi="Arial" w:cs="Arial"/>
          <w:color w:val="000000" w:themeColor="text1"/>
        </w:rPr>
        <w:t>’</w:t>
      </w:r>
      <w:r w:rsidR="007D4CA6" w:rsidRPr="00A16A66">
        <w:rPr>
          <w:rFonts w:ascii="Arial" w:hAnsi="Arial" w:cs="Arial"/>
          <w:color w:val="000000" w:themeColor="text1"/>
        </w:rPr>
        <w:t xml:space="preserve"> Handbook</w:t>
      </w:r>
      <w:r w:rsidRPr="00A16A66">
        <w:rPr>
          <w:rFonts w:ascii="Arial" w:hAnsi="Arial" w:cs="Arial"/>
          <w:color w:val="000000" w:themeColor="text1"/>
        </w:rPr>
        <w:t>.</w:t>
      </w:r>
    </w:p>
    <w:p w14:paraId="76C620C3" w14:textId="77777777" w:rsidR="00C256C4" w:rsidRPr="00A16A66" w:rsidRDefault="00C256C4" w:rsidP="00A16A66">
      <w:pPr>
        <w:pStyle w:val="ListParagraph"/>
        <w:spacing w:after="0"/>
        <w:rPr>
          <w:rFonts w:ascii="Arial" w:hAnsi="Arial" w:cs="Arial"/>
          <w:color w:val="000000" w:themeColor="text1"/>
        </w:rPr>
      </w:pPr>
    </w:p>
    <w:p w14:paraId="29E3BD78" w14:textId="77777777" w:rsidR="00536629" w:rsidRPr="00A16A66" w:rsidRDefault="00536629"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Management Regulation</w:t>
      </w:r>
    </w:p>
    <w:p w14:paraId="20E87C56" w14:textId="77777777" w:rsidR="00910750" w:rsidRPr="00A16A66" w:rsidRDefault="007511AB" w:rsidP="00A16A66">
      <w:pPr>
        <w:pStyle w:val="ListParagraph"/>
        <w:numPr>
          <w:ilvl w:val="1"/>
          <w:numId w:val="16"/>
        </w:numPr>
        <w:spacing w:after="0"/>
        <w:rPr>
          <w:rFonts w:ascii="Arial" w:hAnsi="Arial" w:cs="Arial"/>
          <w:color w:val="000000" w:themeColor="text1"/>
        </w:rPr>
      </w:pPr>
      <w:r w:rsidRPr="00A16A66">
        <w:rPr>
          <w:rFonts w:ascii="Arial" w:hAnsi="Arial" w:cs="Arial"/>
          <w:color w:val="000000" w:themeColor="text1"/>
        </w:rPr>
        <w:t>Regulations</w:t>
      </w:r>
      <w:r w:rsidR="00536629" w:rsidRPr="00A16A66">
        <w:rPr>
          <w:rFonts w:ascii="Arial" w:hAnsi="Arial" w:cs="Arial"/>
          <w:color w:val="000000" w:themeColor="text1"/>
        </w:rPr>
        <w:t xml:space="preserve"> should be created</w:t>
      </w:r>
      <w:r w:rsidRPr="00A16A66">
        <w:rPr>
          <w:rFonts w:ascii="Arial" w:hAnsi="Arial" w:cs="Arial"/>
          <w:color w:val="000000" w:themeColor="text1"/>
        </w:rPr>
        <w:t xml:space="preserve"> for the protection, </w:t>
      </w:r>
      <w:r w:rsidR="003D0685" w:rsidRPr="00A16A66">
        <w:rPr>
          <w:rFonts w:ascii="Arial" w:hAnsi="Arial" w:cs="Arial"/>
          <w:color w:val="000000" w:themeColor="text1"/>
        </w:rPr>
        <w:t xml:space="preserve">investment, </w:t>
      </w:r>
      <w:r w:rsidRPr="00A16A66">
        <w:rPr>
          <w:rFonts w:ascii="Arial" w:hAnsi="Arial" w:cs="Arial"/>
          <w:color w:val="000000" w:themeColor="text1"/>
        </w:rPr>
        <w:t>management and calculation of the reserve fund on every leasehold or freehold management block.</w:t>
      </w:r>
      <w:r w:rsidR="002A3083" w:rsidRPr="00A16A66">
        <w:rPr>
          <w:rFonts w:ascii="Arial" w:hAnsi="Arial" w:cs="Arial"/>
          <w:color w:val="000000" w:themeColor="text1"/>
        </w:rPr>
        <w:t xml:space="preserve"> </w:t>
      </w:r>
    </w:p>
    <w:p w14:paraId="11F6BD9F" w14:textId="77777777" w:rsidR="00910750" w:rsidRPr="00A16A66" w:rsidRDefault="007D4CA6" w:rsidP="00A16A66">
      <w:pPr>
        <w:pStyle w:val="ListParagraph"/>
        <w:numPr>
          <w:ilvl w:val="1"/>
          <w:numId w:val="16"/>
        </w:numPr>
        <w:spacing w:after="0"/>
        <w:rPr>
          <w:rFonts w:ascii="Arial" w:hAnsi="Arial" w:cs="Arial"/>
          <w:color w:val="000000" w:themeColor="text1"/>
        </w:rPr>
      </w:pPr>
      <w:r w:rsidRPr="00A16A66">
        <w:rPr>
          <w:rFonts w:ascii="Arial" w:hAnsi="Arial" w:cs="Arial"/>
          <w:color w:val="000000" w:themeColor="text1"/>
        </w:rPr>
        <w:t>A reserve fund should be in place for any leasehold scheme containing two or more properties to ensure sufficient funds accumulate for foreseeable major works</w:t>
      </w:r>
      <w:r w:rsidR="00C55E95" w:rsidRPr="00A16A66">
        <w:rPr>
          <w:rFonts w:ascii="Arial" w:hAnsi="Arial" w:cs="Arial"/>
          <w:color w:val="000000" w:themeColor="text1"/>
        </w:rPr>
        <w:t xml:space="preserve"> based on a five</w:t>
      </w:r>
      <w:r w:rsidR="00B45E0B" w:rsidRPr="00A16A66">
        <w:rPr>
          <w:rFonts w:ascii="Arial" w:hAnsi="Arial" w:cs="Arial"/>
          <w:color w:val="000000" w:themeColor="text1"/>
        </w:rPr>
        <w:t>-</w:t>
      </w:r>
      <w:r w:rsidR="00C55E95" w:rsidRPr="00A16A66">
        <w:rPr>
          <w:rFonts w:ascii="Arial" w:hAnsi="Arial" w:cs="Arial"/>
          <w:color w:val="000000" w:themeColor="text1"/>
        </w:rPr>
        <w:t>year asset management plan</w:t>
      </w:r>
      <w:r w:rsidRPr="00A16A66">
        <w:rPr>
          <w:rFonts w:ascii="Arial" w:hAnsi="Arial" w:cs="Arial"/>
          <w:color w:val="000000" w:themeColor="text1"/>
        </w:rPr>
        <w:t xml:space="preserve">. </w:t>
      </w:r>
    </w:p>
    <w:p w14:paraId="41D53016" w14:textId="77777777" w:rsidR="00F2167D" w:rsidRPr="00A16A66" w:rsidRDefault="0019232B" w:rsidP="00A16A66">
      <w:pPr>
        <w:pStyle w:val="ListParagraph"/>
        <w:numPr>
          <w:ilvl w:val="1"/>
          <w:numId w:val="16"/>
        </w:numPr>
        <w:spacing w:after="0"/>
        <w:rPr>
          <w:rFonts w:ascii="Arial" w:hAnsi="Arial" w:cs="Arial"/>
          <w:color w:val="000000" w:themeColor="text1"/>
        </w:rPr>
      </w:pPr>
      <w:r w:rsidRPr="00A16A66">
        <w:rPr>
          <w:rFonts w:ascii="Arial" w:hAnsi="Arial" w:cs="Arial"/>
          <w:color w:val="000000" w:themeColor="text1"/>
        </w:rPr>
        <w:t xml:space="preserve">Management charges should be limited to 10% of </w:t>
      </w:r>
      <w:r w:rsidR="007D4CA6" w:rsidRPr="00A16A66">
        <w:rPr>
          <w:rFonts w:ascii="Arial" w:hAnsi="Arial" w:cs="Arial"/>
          <w:color w:val="000000" w:themeColor="text1"/>
        </w:rPr>
        <w:t xml:space="preserve">routine </w:t>
      </w:r>
      <w:r w:rsidRPr="00A16A66">
        <w:rPr>
          <w:rFonts w:ascii="Arial" w:hAnsi="Arial" w:cs="Arial"/>
          <w:color w:val="000000" w:themeColor="text1"/>
        </w:rPr>
        <w:t>service charges</w:t>
      </w:r>
      <w:r w:rsidR="007D4CA6" w:rsidRPr="00A16A66">
        <w:rPr>
          <w:rFonts w:ascii="Arial" w:hAnsi="Arial" w:cs="Arial"/>
          <w:color w:val="000000" w:themeColor="text1"/>
        </w:rPr>
        <w:t xml:space="preserve">, or in the case of exceptional charges be proportionate to the work </w:t>
      </w:r>
      <w:r w:rsidRPr="00A16A66">
        <w:rPr>
          <w:rFonts w:ascii="Arial" w:hAnsi="Arial" w:cs="Arial"/>
          <w:color w:val="000000" w:themeColor="text1"/>
        </w:rPr>
        <w:t>to which they relate, excluding</w:t>
      </w:r>
      <w:r w:rsidR="002A3083" w:rsidRPr="00A16A66">
        <w:rPr>
          <w:rFonts w:ascii="Arial" w:hAnsi="Arial" w:cs="Arial"/>
          <w:color w:val="000000" w:themeColor="text1"/>
        </w:rPr>
        <w:t xml:space="preserve"> payments into</w:t>
      </w:r>
      <w:r w:rsidRPr="00A16A66">
        <w:rPr>
          <w:rFonts w:ascii="Arial" w:hAnsi="Arial" w:cs="Arial"/>
          <w:color w:val="000000" w:themeColor="text1"/>
        </w:rPr>
        <w:t xml:space="preserve"> the reserve fund.</w:t>
      </w:r>
      <w:r w:rsidR="00F2167D" w:rsidRPr="00A16A66">
        <w:rPr>
          <w:rFonts w:ascii="Arial" w:hAnsi="Arial" w:cs="Arial"/>
          <w:color w:val="000000" w:themeColor="text1"/>
        </w:rPr>
        <w:t xml:space="preserve"> </w:t>
      </w:r>
    </w:p>
    <w:p w14:paraId="2AA2A618" w14:textId="77777777" w:rsidR="00C256C4" w:rsidRPr="00A16A66" w:rsidRDefault="00C256C4" w:rsidP="00A16A66">
      <w:pPr>
        <w:pStyle w:val="ListParagraph"/>
        <w:spacing w:after="0"/>
        <w:ind w:left="360"/>
        <w:rPr>
          <w:rFonts w:ascii="Arial" w:hAnsi="Arial" w:cs="Arial"/>
          <w:b/>
          <w:color w:val="000000" w:themeColor="text1"/>
        </w:rPr>
      </w:pPr>
    </w:p>
    <w:p w14:paraId="3CCAA1FD" w14:textId="77777777" w:rsidR="00715C88" w:rsidRPr="00A16A66" w:rsidRDefault="00715C88" w:rsidP="00A16A66">
      <w:pPr>
        <w:pStyle w:val="ListParagraph"/>
        <w:numPr>
          <w:ilvl w:val="0"/>
          <w:numId w:val="4"/>
        </w:numPr>
        <w:spacing w:after="0"/>
        <w:rPr>
          <w:rFonts w:ascii="Arial" w:hAnsi="Arial" w:cs="Arial"/>
          <w:b/>
          <w:color w:val="000000" w:themeColor="text1"/>
        </w:rPr>
      </w:pPr>
      <w:r w:rsidRPr="00A16A66">
        <w:rPr>
          <w:rFonts w:ascii="Arial" w:hAnsi="Arial" w:cs="Arial"/>
          <w:b/>
          <w:color w:val="000000" w:themeColor="text1"/>
        </w:rPr>
        <w:t>Marketing of Properties</w:t>
      </w:r>
    </w:p>
    <w:p w14:paraId="44B53463" w14:textId="77777777" w:rsidR="00715C88" w:rsidRPr="00A16A66" w:rsidRDefault="00715C88" w:rsidP="00A16A66">
      <w:pPr>
        <w:pStyle w:val="ListParagraph"/>
        <w:numPr>
          <w:ilvl w:val="1"/>
          <w:numId w:val="17"/>
        </w:numPr>
        <w:spacing w:after="0"/>
        <w:rPr>
          <w:rFonts w:ascii="Arial" w:hAnsi="Arial" w:cs="Arial"/>
          <w:color w:val="000000" w:themeColor="text1"/>
        </w:rPr>
      </w:pPr>
      <w:r w:rsidRPr="00A16A66">
        <w:rPr>
          <w:rFonts w:ascii="Arial" w:hAnsi="Arial" w:cs="Arial"/>
          <w:color w:val="000000" w:themeColor="text1"/>
        </w:rPr>
        <w:t xml:space="preserve">Anyone marketing a Leasehold Property should </w:t>
      </w:r>
      <w:r w:rsidR="000A3417" w:rsidRPr="00A16A66">
        <w:rPr>
          <w:rFonts w:ascii="Arial" w:hAnsi="Arial" w:cs="Arial"/>
          <w:color w:val="000000" w:themeColor="text1"/>
        </w:rPr>
        <w:t xml:space="preserve">order on listing, and </w:t>
      </w:r>
      <w:r w:rsidRPr="00A16A66">
        <w:rPr>
          <w:rFonts w:ascii="Arial" w:hAnsi="Arial" w:cs="Arial"/>
          <w:color w:val="000000" w:themeColor="text1"/>
        </w:rPr>
        <w:t xml:space="preserve">provide </w:t>
      </w:r>
      <w:r w:rsidR="008062E5" w:rsidRPr="00A16A66">
        <w:rPr>
          <w:rFonts w:ascii="Arial" w:hAnsi="Arial" w:cs="Arial"/>
          <w:color w:val="000000" w:themeColor="text1"/>
        </w:rPr>
        <w:t>as soon as possible to potential buyers</w:t>
      </w:r>
      <w:r w:rsidR="000A3417" w:rsidRPr="00A16A66">
        <w:rPr>
          <w:rFonts w:ascii="Arial" w:hAnsi="Arial" w:cs="Arial"/>
          <w:color w:val="000000" w:themeColor="text1"/>
        </w:rPr>
        <w:t xml:space="preserve">, </w:t>
      </w:r>
      <w:r w:rsidRPr="00A16A66">
        <w:rPr>
          <w:rFonts w:ascii="Arial" w:hAnsi="Arial" w:cs="Arial"/>
          <w:color w:val="000000" w:themeColor="text1"/>
        </w:rPr>
        <w:t>upfront information on:</w:t>
      </w:r>
    </w:p>
    <w:p w14:paraId="76A78CC2" w14:textId="77777777" w:rsidR="00715C88" w:rsidRPr="00A16A66" w:rsidRDefault="00715C88"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The remaining term of the lease</w:t>
      </w:r>
      <w:r w:rsidR="00C55E95" w:rsidRPr="00A16A66">
        <w:rPr>
          <w:rFonts w:ascii="Arial" w:hAnsi="Arial" w:cs="Arial"/>
          <w:color w:val="000000" w:themeColor="text1"/>
        </w:rPr>
        <w:t xml:space="preserve"> and potential financial impact of </w:t>
      </w:r>
      <w:r w:rsidR="00B45E0B" w:rsidRPr="00A16A66">
        <w:rPr>
          <w:rFonts w:ascii="Arial" w:hAnsi="Arial" w:cs="Arial"/>
          <w:color w:val="000000" w:themeColor="text1"/>
        </w:rPr>
        <w:t>it.</w:t>
      </w:r>
      <w:r w:rsidR="00C55E95" w:rsidRPr="00A16A66">
        <w:rPr>
          <w:rFonts w:ascii="Arial" w:hAnsi="Arial" w:cs="Arial"/>
          <w:color w:val="000000" w:themeColor="text1"/>
        </w:rPr>
        <w:t xml:space="preserve"> </w:t>
      </w:r>
    </w:p>
    <w:p w14:paraId="14CFE3AB" w14:textId="77777777" w:rsidR="00715C88" w:rsidRPr="00A16A66" w:rsidRDefault="00715C88"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The amount of ground rent payable</w:t>
      </w:r>
      <w:r w:rsidR="00B45E0B" w:rsidRPr="00A16A66">
        <w:rPr>
          <w:rFonts w:ascii="Arial" w:hAnsi="Arial" w:cs="Arial"/>
          <w:color w:val="000000" w:themeColor="text1"/>
        </w:rPr>
        <w:t>.</w:t>
      </w:r>
    </w:p>
    <w:p w14:paraId="065DCDE6" w14:textId="77777777" w:rsidR="00715C88" w:rsidRPr="00A16A66" w:rsidRDefault="00715C88"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The nature of rent review clauses</w:t>
      </w:r>
      <w:r w:rsidR="00B45E0B" w:rsidRPr="00A16A66">
        <w:rPr>
          <w:rFonts w:ascii="Arial" w:hAnsi="Arial" w:cs="Arial"/>
          <w:color w:val="000000" w:themeColor="text1"/>
        </w:rPr>
        <w:t>.</w:t>
      </w:r>
    </w:p>
    <w:p w14:paraId="57B09B90" w14:textId="77777777" w:rsidR="00715C88" w:rsidRPr="00A16A66" w:rsidRDefault="00715C88"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The amount of the annual service charge</w:t>
      </w:r>
      <w:r w:rsidR="00B45E0B" w:rsidRPr="00A16A66">
        <w:rPr>
          <w:rFonts w:ascii="Arial" w:hAnsi="Arial" w:cs="Arial"/>
          <w:color w:val="000000" w:themeColor="text1"/>
        </w:rPr>
        <w:t>.</w:t>
      </w:r>
    </w:p>
    <w:p w14:paraId="2D4CC732" w14:textId="77777777" w:rsidR="00715C88" w:rsidRPr="00A16A66" w:rsidRDefault="00715C88"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A menu of the charges imposed by the lease administrator for services in connection with the sale, ongoing ownership and purchase of the property, including any exit or transfer fee payable.</w:t>
      </w:r>
    </w:p>
    <w:p w14:paraId="75828182" w14:textId="77777777" w:rsidR="00FA69F0" w:rsidRPr="00A16A66" w:rsidRDefault="004074AC"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The existence of a lease clause requirin</w:t>
      </w:r>
      <w:r w:rsidR="000C352F" w:rsidRPr="00A16A66">
        <w:rPr>
          <w:rFonts w:ascii="Arial" w:hAnsi="Arial" w:cs="Arial"/>
          <w:color w:val="000000" w:themeColor="text1"/>
        </w:rPr>
        <w:t>g exit or transfer fees on disposa</w:t>
      </w:r>
      <w:r w:rsidR="00FA69F0" w:rsidRPr="00A16A66">
        <w:rPr>
          <w:rFonts w:ascii="Arial" w:hAnsi="Arial" w:cs="Arial"/>
          <w:color w:val="000000" w:themeColor="text1"/>
        </w:rPr>
        <w:t>l</w:t>
      </w:r>
    </w:p>
    <w:p w14:paraId="2AAF48D8" w14:textId="77777777" w:rsidR="00FA69F0" w:rsidRPr="00A16A66" w:rsidRDefault="00FA69F0" w:rsidP="00A16A66">
      <w:pPr>
        <w:spacing w:after="0"/>
        <w:ind w:firstLine="720"/>
        <w:rPr>
          <w:rFonts w:ascii="Arial" w:hAnsi="Arial" w:cs="Arial"/>
          <w:color w:val="000000" w:themeColor="text1"/>
        </w:rPr>
      </w:pPr>
      <w:r w:rsidRPr="00A16A66">
        <w:rPr>
          <w:rFonts w:ascii="Arial" w:hAnsi="Arial" w:cs="Arial"/>
          <w:color w:val="000000" w:themeColor="text1"/>
        </w:rPr>
        <w:t xml:space="preserve">For all property the seller should also </w:t>
      </w:r>
      <w:proofErr w:type="gramStart"/>
      <w:r w:rsidRPr="00A16A66">
        <w:rPr>
          <w:rFonts w:ascii="Arial" w:hAnsi="Arial" w:cs="Arial"/>
          <w:color w:val="000000" w:themeColor="text1"/>
        </w:rPr>
        <w:t>provide:-</w:t>
      </w:r>
      <w:proofErr w:type="gramEnd"/>
    </w:p>
    <w:p w14:paraId="218A609C" w14:textId="77777777" w:rsidR="004074AC" w:rsidRPr="00A16A66" w:rsidRDefault="00FA69F0" w:rsidP="00A16A66">
      <w:pPr>
        <w:pStyle w:val="ListParagraph"/>
        <w:numPr>
          <w:ilvl w:val="0"/>
          <w:numId w:val="8"/>
        </w:numPr>
        <w:spacing w:after="0"/>
        <w:rPr>
          <w:rFonts w:ascii="Arial" w:hAnsi="Arial" w:cs="Arial"/>
          <w:color w:val="000000" w:themeColor="text1"/>
        </w:rPr>
      </w:pPr>
      <w:r w:rsidRPr="00A16A66">
        <w:rPr>
          <w:rFonts w:ascii="Arial" w:hAnsi="Arial" w:cs="Arial"/>
          <w:color w:val="000000" w:themeColor="text1"/>
        </w:rPr>
        <w:t xml:space="preserve">The Buying and Selling Property Information, the </w:t>
      </w:r>
      <w:r w:rsidR="00A8319F" w:rsidRPr="00A16A66">
        <w:rPr>
          <w:rFonts w:ascii="Arial" w:hAnsi="Arial" w:cs="Arial"/>
          <w:color w:val="000000" w:themeColor="text1"/>
        </w:rPr>
        <w:t>T</w:t>
      </w:r>
      <w:r w:rsidRPr="00A16A66">
        <w:rPr>
          <w:rFonts w:ascii="Arial" w:hAnsi="Arial" w:cs="Arial"/>
          <w:color w:val="000000" w:themeColor="text1"/>
        </w:rPr>
        <w:t>itle and documents referred to in it, the Local Authority and Drainage &amp; Water Authority and locality dependant searches and environmental information, along with the digital identify verification for the seller to prevent fraud.</w:t>
      </w:r>
    </w:p>
    <w:p w14:paraId="54A907DA" w14:textId="77777777" w:rsidR="00B45E0B" w:rsidRPr="00A16A66" w:rsidRDefault="00B45E0B" w:rsidP="00A16A66">
      <w:pPr>
        <w:spacing w:after="0"/>
        <w:jc w:val="center"/>
        <w:rPr>
          <w:rFonts w:ascii="Arial" w:hAnsi="Arial" w:cs="Arial"/>
          <w:b/>
          <w:color w:val="000000" w:themeColor="text1"/>
        </w:rPr>
      </w:pPr>
    </w:p>
    <w:p w14:paraId="739F2576" w14:textId="77777777" w:rsidR="00CB6A01" w:rsidRPr="00A16A66" w:rsidRDefault="007C66C0" w:rsidP="00A16A66">
      <w:pPr>
        <w:spacing w:after="0"/>
        <w:jc w:val="center"/>
        <w:rPr>
          <w:rFonts w:ascii="Arial" w:hAnsi="Arial" w:cs="Arial"/>
          <w:color w:val="000000" w:themeColor="text1"/>
        </w:rPr>
      </w:pPr>
      <w:r w:rsidRPr="00A16A66">
        <w:rPr>
          <w:rFonts w:ascii="Arial" w:hAnsi="Arial" w:cs="Arial"/>
          <w:b/>
          <w:color w:val="000000" w:themeColor="text1"/>
        </w:rPr>
        <w:t>NB THE EQUIVALENT PROTECTIONS</w:t>
      </w:r>
      <w:r w:rsidR="000C352F" w:rsidRPr="00A16A66">
        <w:rPr>
          <w:rFonts w:ascii="Arial" w:hAnsi="Arial" w:cs="Arial"/>
          <w:b/>
          <w:color w:val="000000" w:themeColor="text1"/>
        </w:rPr>
        <w:t xml:space="preserve"> SHOULD BE APPLIED TO ESTATE RENTCHARGES, FREEHOLD MANAGEMENT SCHEMES AND COMMONHOLD</w:t>
      </w:r>
      <w:r w:rsidR="00B45E0B" w:rsidRPr="00A16A66">
        <w:rPr>
          <w:rFonts w:ascii="Arial" w:hAnsi="Arial" w:cs="Arial"/>
          <w:b/>
          <w:color w:val="000000" w:themeColor="text1"/>
        </w:rPr>
        <w:t>.</w:t>
      </w:r>
    </w:p>
    <w:sectPr w:rsidR="00CB6A01" w:rsidRPr="00A16A66" w:rsidSect="00E45A57">
      <w:headerReference w:type="default" r:id="rId27"/>
      <w:pgSz w:w="11906" w:h="16838"/>
      <w:pgMar w:top="1440" w:right="113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A950" w14:textId="77777777" w:rsidR="005F7654" w:rsidRDefault="005F7654" w:rsidP="00667D02">
      <w:pPr>
        <w:spacing w:after="0" w:line="240" w:lineRule="auto"/>
      </w:pPr>
      <w:r>
        <w:separator/>
      </w:r>
    </w:p>
  </w:endnote>
  <w:endnote w:type="continuationSeparator" w:id="0">
    <w:p w14:paraId="6D80B759" w14:textId="77777777" w:rsidR="005F7654" w:rsidRDefault="005F7654" w:rsidP="00667D02">
      <w:pPr>
        <w:spacing w:after="0" w:line="240" w:lineRule="auto"/>
      </w:pPr>
      <w:r>
        <w:continuationSeparator/>
      </w:r>
    </w:p>
  </w:endnote>
  <w:endnote w:type="continuationNotice" w:id="1">
    <w:p w14:paraId="63D586CB" w14:textId="77777777" w:rsidR="005F7654" w:rsidRDefault="005F7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3C61" w14:textId="77777777" w:rsidR="005F7654" w:rsidRDefault="005F7654" w:rsidP="00667D02">
      <w:pPr>
        <w:spacing w:after="0" w:line="240" w:lineRule="auto"/>
      </w:pPr>
      <w:r>
        <w:separator/>
      </w:r>
    </w:p>
  </w:footnote>
  <w:footnote w:type="continuationSeparator" w:id="0">
    <w:p w14:paraId="5AEBB018" w14:textId="77777777" w:rsidR="005F7654" w:rsidRDefault="005F7654" w:rsidP="00667D02">
      <w:pPr>
        <w:spacing w:after="0" w:line="240" w:lineRule="auto"/>
      </w:pPr>
      <w:r>
        <w:continuationSeparator/>
      </w:r>
    </w:p>
  </w:footnote>
  <w:footnote w:type="continuationNotice" w:id="1">
    <w:p w14:paraId="158353EF" w14:textId="77777777" w:rsidR="005F7654" w:rsidRDefault="005F7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BAFC" w14:textId="77777777" w:rsidR="00667D02" w:rsidRDefault="00384F41">
    <w:pPr>
      <w:pStyle w:val="Header"/>
    </w:pPr>
    <w:r w:rsidRPr="00384F41">
      <w:rPr>
        <w:noProof/>
        <w:lang w:eastAsia="en-GB"/>
      </w:rPr>
      <w:drawing>
        <wp:anchor distT="0" distB="0" distL="114300" distR="114300" simplePos="0" relativeHeight="251658240" behindDoc="0" locked="0" layoutInCell="1" allowOverlap="1" wp14:anchorId="0D507933" wp14:editId="63465817">
          <wp:simplePos x="0" y="0"/>
          <wp:positionH relativeFrom="column">
            <wp:posOffset>7152005</wp:posOffset>
          </wp:positionH>
          <wp:positionV relativeFrom="paragraph">
            <wp:posOffset>4480560</wp:posOffset>
          </wp:positionV>
          <wp:extent cx="1991621" cy="1282720"/>
          <wp:effectExtent l="0" t="0" r="0" b="0"/>
          <wp:wrapNone/>
          <wp:docPr id="21" name="Picture 5" descr="http://www.conveyancingassociation.org.uk/wp-content/themes/simple-bootstrap/images/logo.png"/>
          <wp:cNvGraphicFramePr/>
          <a:graphic xmlns:a="http://schemas.openxmlformats.org/drawingml/2006/main">
            <a:graphicData uri="http://schemas.openxmlformats.org/drawingml/2006/picture">
              <pic:pic xmlns:pic="http://schemas.openxmlformats.org/drawingml/2006/picture">
                <pic:nvPicPr>
                  <pic:cNvPr id="6" name="Picture 5" descr="http://www.conveyancingassociation.org.uk/wp-content/themes/simple-bootstrap/images/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621" cy="1282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43"/>
    <w:multiLevelType w:val="multilevel"/>
    <w:tmpl w:val="0F243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75ABB"/>
    <w:multiLevelType w:val="hybridMultilevel"/>
    <w:tmpl w:val="B45CBAA2"/>
    <w:lvl w:ilvl="0" w:tplc="46DE2996">
      <w:start w:val="2"/>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E726239"/>
    <w:multiLevelType w:val="hybridMultilevel"/>
    <w:tmpl w:val="37868334"/>
    <w:lvl w:ilvl="0" w:tplc="3DECEF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20EE6"/>
    <w:multiLevelType w:val="multilevel"/>
    <w:tmpl w:val="5F8AB3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67E7B"/>
    <w:multiLevelType w:val="multilevel"/>
    <w:tmpl w:val="49EC7520"/>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Arial" w:eastAsiaTheme="minorHAnsi"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F07740F"/>
    <w:multiLevelType w:val="multilevel"/>
    <w:tmpl w:val="4C8AA5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62FD8"/>
    <w:multiLevelType w:val="hybridMultilevel"/>
    <w:tmpl w:val="65B06C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40976"/>
    <w:multiLevelType w:val="multilevel"/>
    <w:tmpl w:val="4202C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765C71"/>
    <w:multiLevelType w:val="multilevel"/>
    <w:tmpl w:val="4A3E9E22"/>
    <w:lvl w:ilvl="0">
      <w:start w:val="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4879CB"/>
    <w:multiLevelType w:val="hybridMultilevel"/>
    <w:tmpl w:val="3692C8F4"/>
    <w:lvl w:ilvl="0" w:tplc="C61241FA">
      <w:start w:val="1"/>
      <w:numFmt w:val="lowerLetter"/>
      <w:lvlText w:val="%1)"/>
      <w:lvlJc w:val="left"/>
      <w:pPr>
        <w:ind w:left="1800" w:hanging="360"/>
      </w:pPr>
      <w:rPr>
        <w:rFonts w:ascii="Arial" w:eastAsiaTheme="minorHAnsi" w:hAnsi="Arial" w:cs="Arial"/>
        <w:color w:val="1F497D"/>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DA700F8"/>
    <w:multiLevelType w:val="multilevel"/>
    <w:tmpl w:val="9474B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EE5CD1"/>
    <w:multiLevelType w:val="multilevel"/>
    <w:tmpl w:val="2E968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DE65E9"/>
    <w:multiLevelType w:val="hybridMultilevel"/>
    <w:tmpl w:val="B3D6CD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1E7E0D"/>
    <w:multiLevelType w:val="hybridMultilevel"/>
    <w:tmpl w:val="C57A7E60"/>
    <w:lvl w:ilvl="0" w:tplc="3DECEF8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42340"/>
    <w:multiLevelType w:val="hybridMultilevel"/>
    <w:tmpl w:val="E0FE291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1A12F30"/>
    <w:multiLevelType w:val="hybridMultilevel"/>
    <w:tmpl w:val="912E110A"/>
    <w:lvl w:ilvl="0" w:tplc="07F227B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A77CB3"/>
    <w:multiLevelType w:val="multilevel"/>
    <w:tmpl w:val="5A3876D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6BD367A"/>
    <w:multiLevelType w:val="multilevel"/>
    <w:tmpl w:val="33C80354"/>
    <w:lvl w:ilvl="0">
      <w:start w:val="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5C25B2"/>
    <w:multiLevelType w:val="multilevel"/>
    <w:tmpl w:val="D194BB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4A5097"/>
    <w:multiLevelType w:val="multilevel"/>
    <w:tmpl w:val="CC50BB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3"/>
  </w:num>
  <w:num w:numId="3">
    <w:abstractNumId w:val="2"/>
  </w:num>
  <w:num w:numId="4">
    <w:abstractNumId w:val="4"/>
  </w:num>
  <w:num w:numId="5">
    <w:abstractNumId w:val="17"/>
  </w:num>
  <w:num w:numId="6">
    <w:abstractNumId w:val="19"/>
  </w:num>
  <w:num w:numId="7">
    <w:abstractNumId w:val="8"/>
  </w:num>
  <w:num w:numId="8">
    <w:abstractNumId w:val="15"/>
  </w:num>
  <w:num w:numId="9">
    <w:abstractNumId w:val="9"/>
  </w:num>
  <w:num w:numId="10">
    <w:abstractNumId w:val="10"/>
  </w:num>
  <w:num w:numId="11">
    <w:abstractNumId w:val="11"/>
  </w:num>
  <w:num w:numId="12">
    <w:abstractNumId w:val="18"/>
  </w:num>
  <w:num w:numId="13">
    <w:abstractNumId w:val="7"/>
  </w:num>
  <w:num w:numId="14">
    <w:abstractNumId w:val="0"/>
  </w:num>
  <w:num w:numId="15">
    <w:abstractNumId w:val="16"/>
  </w:num>
  <w:num w:numId="16">
    <w:abstractNumId w:val="3"/>
  </w:num>
  <w:num w:numId="17">
    <w:abstractNumId w:val="5"/>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8"/>
    <w:rsid w:val="00006A14"/>
    <w:rsid w:val="000238AF"/>
    <w:rsid w:val="00025FEF"/>
    <w:rsid w:val="00030611"/>
    <w:rsid w:val="00035E1D"/>
    <w:rsid w:val="00040E28"/>
    <w:rsid w:val="00051788"/>
    <w:rsid w:val="000545A7"/>
    <w:rsid w:val="00062171"/>
    <w:rsid w:val="0007075B"/>
    <w:rsid w:val="00077C10"/>
    <w:rsid w:val="000830C7"/>
    <w:rsid w:val="000A3417"/>
    <w:rsid w:val="000A6834"/>
    <w:rsid w:val="000B3D3B"/>
    <w:rsid w:val="000B4F69"/>
    <w:rsid w:val="000B6938"/>
    <w:rsid w:val="000C352F"/>
    <w:rsid w:val="00155212"/>
    <w:rsid w:val="0017530D"/>
    <w:rsid w:val="00190801"/>
    <w:rsid w:val="0019232B"/>
    <w:rsid w:val="001C45E4"/>
    <w:rsid w:val="001D38A5"/>
    <w:rsid w:val="001E14DA"/>
    <w:rsid w:val="001E1B49"/>
    <w:rsid w:val="00226070"/>
    <w:rsid w:val="00227207"/>
    <w:rsid w:val="002505C2"/>
    <w:rsid w:val="0026468F"/>
    <w:rsid w:val="002803A2"/>
    <w:rsid w:val="002A3083"/>
    <w:rsid w:val="002C4D23"/>
    <w:rsid w:val="002C7C45"/>
    <w:rsid w:val="002E248C"/>
    <w:rsid w:val="002F1185"/>
    <w:rsid w:val="002F6FED"/>
    <w:rsid w:val="00327A17"/>
    <w:rsid w:val="00337C83"/>
    <w:rsid w:val="00351A01"/>
    <w:rsid w:val="00354AEE"/>
    <w:rsid w:val="00374191"/>
    <w:rsid w:val="00374ECA"/>
    <w:rsid w:val="00381996"/>
    <w:rsid w:val="00384F41"/>
    <w:rsid w:val="003949FE"/>
    <w:rsid w:val="003B1356"/>
    <w:rsid w:val="003D0685"/>
    <w:rsid w:val="00404253"/>
    <w:rsid w:val="0040694B"/>
    <w:rsid w:val="004074AC"/>
    <w:rsid w:val="004170AE"/>
    <w:rsid w:val="004301F2"/>
    <w:rsid w:val="00444BC6"/>
    <w:rsid w:val="004523AF"/>
    <w:rsid w:val="00477C72"/>
    <w:rsid w:val="00491592"/>
    <w:rsid w:val="004A0A46"/>
    <w:rsid w:val="004B5EC3"/>
    <w:rsid w:val="004F6857"/>
    <w:rsid w:val="00504D62"/>
    <w:rsid w:val="00521B6F"/>
    <w:rsid w:val="00536629"/>
    <w:rsid w:val="0053760E"/>
    <w:rsid w:val="00537AE9"/>
    <w:rsid w:val="005406FC"/>
    <w:rsid w:val="00541505"/>
    <w:rsid w:val="00577668"/>
    <w:rsid w:val="005B3C28"/>
    <w:rsid w:val="005B5743"/>
    <w:rsid w:val="005D3D3A"/>
    <w:rsid w:val="005D6FA3"/>
    <w:rsid w:val="005F7654"/>
    <w:rsid w:val="00633E41"/>
    <w:rsid w:val="006373F2"/>
    <w:rsid w:val="00650488"/>
    <w:rsid w:val="00655B8A"/>
    <w:rsid w:val="00667A04"/>
    <w:rsid w:val="00667D02"/>
    <w:rsid w:val="00686EF8"/>
    <w:rsid w:val="006B3902"/>
    <w:rsid w:val="006C29FD"/>
    <w:rsid w:val="006E3413"/>
    <w:rsid w:val="006E42F2"/>
    <w:rsid w:val="006F50D7"/>
    <w:rsid w:val="00704941"/>
    <w:rsid w:val="00715C88"/>
    <w:rsid w:val="00745B69"/>
    <w:rsid w:val="007511AB"/>
    <w:rsid w:val="00756DF4"/>
    <w:rsid w:val="00776CE6"/>
    <w:rsid w:val="00787525"/>
    <w:rsid w:val="00790D78"/>
    <w:rsid w:val="007A11A7"/>
    <w:rsid w:val="007A4E8C"/>
    <w:rsid w:val="007B4378"/>
    <w:rsid w:val="007C66C0"/>
    <w:rsid w:val="007D20F3"/>
    <w:rsid w:val="007D4CA6"/>
    <w:rsid w:val="007E5CB2"/>
    <w:rsid w:val="008062E5"/>
    <w:rsid w:val="008364AA"/>
    <w:rsid w:val="00837809"/>
    <w:rsid w:val="00843D51"/>
    <w:rsid w:val="00855530"/>
    <w:rsid w:val="008557EF"/>
    <w:rsid w:val="008609C5"/>
    <w:rsid w:val="00863492"/>
    <w:rsid w:val="00867520"/>
    <w:rsid w:val="008734D5"/>
    <w:rsid w:val="00877416"/>
    <w:rsid w:val="00877FE4"/>
    <w:rsid w:val="008A7B5D"/>
    <w:rsid w:val="008C287D"/>
    <w:rsid w:val="008D114A"/>
    <w:rsid w:val="008D3848"/>
    <w:rsid w:val="009076B4"/>
    <w:rsid w:val="00910750"/>
    <w:rsid w:val="00911CD7"/>
    <w:rsid w:val="009355CF"/>
    <w:rsid w:val="00965130"/>
    <w:rsid w:val="009852DC"/>
    <w:rsid w:val="009C20EF"/>
    <w:rsid w:val="009D16AB"/>
    <w:rsid w:val="009D3CD8"/>
    <w:rsid w:val="009F6FFD"/>
    <w:rsid w:val="00A159B8"/>
    <w:rsid w:val="00A16A66"/>
    <w:rsid w:val="00A22520"/>
    <w:rsid w:val="00A2430B"/>
    <w:rsid w:val="00A320F6"/>
    <w:rsid w:val="00A36ED9"/>
    <w:rsid w:val="00A8319F"/>
    <w:rsid w:val="00A8471F"/>
    <w:rsid w:val="00AB6EC5"/>
    <w:rsid w:val="00AC188A"/>
    <w:rsid w:val="00AC7B2D"/>
    <w:rsid w:val="00AE2B2E"/>
    <w:rsid w:val="00B17E10"/>
    <w:rsid w:val="00B45E0B"/>
    <w:rsid w:val="00B94718"/>
    <w:rsid w:val="00BA4896"/>
    <w:rsid w:val="00BA7D6A"/>
    <w:rsid w:val="00BD0198"/>
    <w:rsid w:val="00BD4D46"/>
    <w:rsid w:val="00BF400E"/>
    <w:rsid w:val="00C00486"/>
    <w:rsid w:val="00C0054B"/>
    <w:rsid w:val="00C22709"/>
    <w:rsid w:val="00C25358"/>
    <w:rsid w:val="00C256C4"/>
    <w:rsid w:val="00C362D2"/>
    <w:rsid w:val="00C37DB7"/>
    <w:rsid w:val="00C41721"/>
    <w:rsid w:val="00C55E95"/>
    <w:rsid w:val="00C8038A"/>
    <w:rsid w:val="00C832EF"/>
    <w:rsid w:val="00CB6A01"/>
    <w:rsid w:val="00CD153C"/>
    <w:rsid w:val="00CF03ED"/>
    <w:rsid w:val="00CF7208"/>
    <w:rsid w:val="00D23FA6"/>
    <w:rsid w:val="00D52C38"/>
    <w:rsid w:val="00D61DED"/>
    <w:rsid w:val="00D75935"/>
    <w:rsid w:val="00D911CE"/>
    <w:rsid w:val="00D91F9C"/>
    <w:rsid w:val="00D9259B"/>
    <w:rsid w:val="00DA1861"/>
    <w:rsid w:val="00DB2050"/>
    <w:rsid w:val="00DB2FF8"/>
    <w:rsid w:val="00DC5D82"/>
    <w:rsid w:val="00E01842"/>
    <w:rsid w:val="00E45A57"/>
    <w:rsid w:val="00E74018"/>
    <w:rsid w:val="00E92982"/>
    <w:rsid w:val="00E92B73"/>
    <w:rsid w:val="00E93024"/>
    <w:rsid w:val="00EA32B6"/>
    <w:rsid w:val="00EE1305"/>
    <w:rsid w:val="00EE3BC9"/>
    <w:rsid w:val="00EE4F0B"/>
    <w:rsid w:val="00F2021D"/>
    <w:rsid w:val="00F2167D"/>
    <w:rsid w:val="00F31735"/>
    <w:rsid w:val="00F4212B"/>
    <w:rsid w:val="00F52057"/>
    <w:rsid w:val="00F61B5B"/>
    <w:rsid w:val="00F926C4"/>
    <w:rsid w:val="00F93E93"/>
    <w:rsid w:val="00FA69F0"/>
    <w:rsid w:val="00FD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4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8A"/>
  </w:style>
  <w:style w:type="paragraph" w:styleId="Heading3">
    <w:name w:val="heading 3"/>
    <w:basedOn w:val="Normal"/>
    <w:next w:val="Normal"/>
    <w:link w:val="Heading3Char"/>
    <w:qFormat/>
    <w:rsid w:val="00EA32B6"/>
    <w:pPr>
      <w:keepNext/>
      <w:spacing w:after="0" w:line="240" w:lineRule="auto"/>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78"/>
    <w:pPr>
      <w:ind w:left="720"/>
      <w:contextualSpacing/>
    </w:pPr>
  </w:style>
  <w:style w:type="paragraph" w:styleId="BalloonText">
    <w:name w:val="Balloon Text"/>
    <w:basedOn w:val="Normal"/>
    <w:link w:val="BalloonTextChar"/>
    <w:uiPriority w:val="99"/>
    <w:semiHidden/>
    <w:unhideWhenUsed/>
    <w:rsid w:val="00155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12"/>
    <w:rPr>
      <w:rFonts w:ascii="Segoe UI" w:hAnsi="Segoe UI" w:cs="Segoe UI"/>
      <w:sz w:val="18"/>
      <w:szCs w:val="18"/>
    </w:rPr>
  </w:style>
  <w:style w:type="character" w:styleId="CommentReference">
    <w:name w:val="annotation reference"/>
    <w:basedOn w:val="DefaultParagraphFont"/>
    <w:uiPriority w:val="99"/>
    <w:semiHidden/>
    <w:unhideWhenUsed/>
    <w:rsid w:val="00787525"/>
    <w:rPr>
      <w:sz w:val="16"/>
      <w:szCs w:val="16"/>
    </w:rPr>
  </w:style>
  <w:style w:type="paragraph" w:styleId="CommentText">
    <w:name w:val="annotation text"/>
    <w:basedOn w:val="Normal"/>
    <w:link w:val="CommentTextChar"/>
    <w:uiPriority w:val="99"/>
    <w:semiHidden/>
    <w:unhideWhenUsed/>
    <w:rsid w:val="00787525"/>
    <w:pPr>
      <w:spacing w:line="240" w:lineRule="auto"/>
    </w:pPr>
    <w:rPr>
      <w:sz w:val="20"/>
      <w:szCs w:val="20"/>
    </w:rPr>
  </w:style>
  <w:style w:type="character" w:customStyle="1" w:styleId="CommentTextChar">
    <w:name w:val="Comment Text Char"/>
    <w:basedOn w:val="DefaultParagraphFont"/>
    <w:link w:val="CommentText"/>
    <w:uiPriority w:val="99"/>
    <w:semiHidden/>
    <w:rsid w:val="00787525"/>
    <w:rPr>
      <w:sz w:val="20"/>
      <w:szCs w:val="20"/>
    </w:rPr>
  </w:style>
  <w:style w:type="paragraph" w:styleId="CommentSubject">
    <w:name w:val="annotation subject"/>
    <w:basedOn w:val="CommentText"/>
    <w:next w:val="CommentText"/>
    <w:link w:val="CommentSubjectChar"/>
    <w:uiPriority w:val="99"/>
    <w:semiHidden/>
    <w:unhideWhenUsed/>
    <w:rsid w:val="00787525"/>
    <w:rPr>
      <w:b/>
      <w:bCs/>
    </w:rPr>
  </w:style>
  <w:style w:type="character" w:customStyle="1" w:styleId="CommentSubjectChar">
    <w:name w:val="Comment Subject Char"/>
    <w:basedOn w:val="CommentTextChar"/>
    <w:link w:val="CommentSubject"/>
    <w:uiPriority w:val="99"/>
    <w:semiHidden/>
    <w:rsid w:val="00787525"/>
    <w:rPr>
      <w:b/>
      <w:bCs/>
      <w:sz w:val="20"/>
      <w:szCs w:val="20"/>
    </w:rPr>
  </w:style>
  <w:style w:type="paragraph" w:styleId="Header">
    <w:name w:val="header"/>
    <w:basedOn w:val="Normal"/>
    <w:link w:val="HeaderChar"/>
    <w:uiPriority w:val="99"/>
    <w:unhideWhenUsed/>
    <w:rsid w:val="00667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D02"/>
  </w:style>
  <w:style w:type="paragraph" w:styleId="Footer">
    <w:name w:val="footer"/>
    <w:basedOn w:val="Normal"/>
    <w:link w:val="FooterChar"/>
    <w:uiPriority w:val="99"/>
    <w:unhideWhenUsed/>
    <w:rsid w:val="00667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D02"/>
  </w:style>
  <w:style w:type="character" w:styleId="Hyperlink">
    <w:name w:val="Hyperlink"/>
    <w:basedOn w:val="DefaultParagraphFont"/>
    <w:uiPriority w:val="99"/>
    <w:unhideWhenUsed/>
    <w:rsid w:val="00CB6A01"/>
    <w:rPr>
      <w:color w:val="0563C1" w:themeColor="hyperlink"/>
      <w:u w:val="single"/>
    </w:rPr>
  </w:style>
  <w:style w:type="character" w:customStyle="1" w:styleId="Heading3Char">
    <w:name w:val="Heading 3 Char"/>
    <w:basedOn w:val="DefaultParagraphFont"/>
    <w:link w:val="Heading3"/>
    <w:rsid w:val="00EA32B6"/>
    <w:rPr>
      <w:rFonts w:ascii="Arial" w:eastAsia="Times New Roman" w:hAnsi="Arial" w:cs="Arial"/>
      <w:b/>
      <w:bCs/>
      <w:sz w:val="20"/>
      <w:szCs w:val="24"/>
    </w:rPr>
  </w:style>
  <w:style w:type="paragraph" w:styleId="Revision">
    <w:name w:val="Revision"/>
    <w:hidden/>
    <w:uiPriority w:val="99"/>
    <w:semiHidden/>
    <w:rsid w:val="00A320F6"/>
    <w:pPr>
      <w:spacing w:after="0" w:line="240" w:lineRule="auto"/>
    </w:pPr>
  </w:style>
  <w:style w:type="paragraph" w:styleId="NoSpacing">
    <w:name w:val="No Spacing"/>
    <w:uiPriority w:val="1"/>
    <w:qFormat/>
    <w:rsid w:val="00BD0198"/>
    <w:pPr>
      <w:spacing w:after="0" w:line="240" w:lineRule="auto"/>
    </w:pPr>
  </w:style>
  <w:style w:type="character" w:styleId="UnresolvedMention">
    <w:name w:val="Unresolved Mention"/>
    <w:basedOn w:val="DefaultParagraphFont"/>
    <w:uiPriority w:val="99"/>
    <w:semiHidden/>
    <w:unhideWhenUsed/>
    <w:rsid w:val="00F61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8994">
      <w:bodyDiv w:val="1"/>
      <w:marLeft w:val="0"/>
      <w:marRight w:val="0"/>
      <w:marTop w:val="0"/>
      <w:marBottom w:val="0"/>
      <w:divBdr>
        <w:top w:val="none" w:sz="0" w:space="0" w:color="auto"/>
        <w:left w:val="none" w:sz="0" w:space="0" w:color="auto"/>
        <w:bottom w:val="none" w:sz="0" w:space="0" w:color="auto"/>
        <w:right w:val="none" w:sz="0" w:space="0" w:color="auto"/>
      </w:divBdr>
    </w:div>
    <w:div w:id="1005284875">
      <w:bodyDiv w:val="1"/>
      <w:marLeft w:val="0"/>
      <w:marRight w:val="0"/>
      <w:marTop w:val="0"/>
      <w:marBottom w:val="0"/>
      <w:divBdr>
        <w:top w:val="none" w:sz="0" w:space="0" w:color="auto"/>
        <w:left w:val="none" w:sz="0" w:space="0" w:color="auto"/>
        <w:bottom w:val="none" w:sz="0" w:space="0" w:color="auto"/>
        <w:right w:val="none" w:sz="0" w:space="0" w:color="auto"/>
      </w:divBdr>
    </w:div>
    <w:div w:id="12899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cid:image007.jpg@01D6D77A.3ECDE070" TargetMode="External"/><Relationship Id="rId17" Type="http://schemas.openxmlformats.org/officeDocument/2006/relationships/image" Target="media/image6.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cid:image001.jpg@01D80957.BEEB5C50"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mailto:nheathcote@conveyancingassociation.org.uk"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2C1CF068FC54183936D8943A09470" ma:contentTypeVersion="13" ma:contentTypeDescription="Create a new document." ma:contentTypeScope="" ma:versionID="6439370267a4d8f6a0aaf3ee6617dfe6">
  <xsd:schema xmlns:xsd="http://www.w3.org/2001/XMLSchema" xmlns:xs="http://www.w3.org/2001/XMLSchema" xmlns:p="http://schemas.microsoft.com/office/2006/metadata/properties" xmlns:ns2="97b6a06b-7f19-4e1b-a7d1-45b0d7a26823" xmlns:ns3="5d89e2ee-03ca-44d5-b0fb-d4751b9251e8" targetNamespace="http://schemas.microsoft.com/office/2006/metadata/properties" ma:root="true" ma:fieldsID="6397edf39084750b2394f5240952b82e" ns2:_="" ns3:_="">
    <xsd:import namespace="97b6a06b-7f19-4e1b-a7d1-45b0d7a26823"/>
    <xsd:import namespace="5d89e2ee-03ca-44d5-b0fb-d4751b925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a06b-7f19-4e1b-a7d1-45b0d7a268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9e2ee-03ca-44d5-b0fb-d4751b9251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0A26F-0515-4B02-BF1C-CDD13158E007}">
  <ds:schemaRefs>
    <ds:schemaRef ds:uri="http://schemas.microsoft.com/sharepoint/v3/contenttype/forms"/>
  </ds:schemaRefs>
</ds:datastoreItem>
</file>

<file path=customXml/itemProps2.xml><?xml version="1.0" encoding="utf-8"?>
<ds:datastoreItem xmlns:ds="http://schemas.openxmlformats.org/officeDocument/2006/customXml" ds:itemID="{02814BEB-5EF7-483B-BB4A-D7FFE485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6a06b-7f19-4e1b-a7d1-45b0d7a26823"/>
    <ds:schemaRef ds:uri="5d89e2ee-03ca-44d5-b0fb-d4751b92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75C7B-BC4D-4C02-AFCD-9A28F5A9E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2022-01-26T09:51:00Z</dcterms:created>
  <dcterms:modified xsi:type="dcterms:W3CDTF">2022-01-26T09:51:00Z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0x0101008142C1CF068FC54183936D8943A09470</vt:lpwstr>
  </property>
</Properties>
</file>